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64" w:rsidRDefault="00770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игры в</w:t>
      </w:r>
      <w:r w:rsidR="006137A9">
        <w:rPr>
          <w:rFonts w:ascii="Times New Roman" w:hAnsi="Times New Roman" w:cs="Times New Roman"/>
          <w:b/>
          <w:sz w:val="28"/>
          <w:szCs w:val="28"/>
        </w:rPr>
        <w:t xml:space="preserve"> психологической готовности </w:t>
      </w:r>
      <w:r w:rsidR="002B4346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r w:rsidR="006137A9">
        <w:rPr>
          <w:rFonts w:ascii="Times New Roman" w:hAnsi="Times New Roman" w:cs="Times New Roman"/>
          <w:b/>
          <w:sz w:val="28"/>
          <w:szCs w:val="28"/>
        </w:rPr>
        <w:t>к школе</w:t>
      </w:r>
    </w:p>
    <w:p w:rsidR="00017B64" w:rsidRDefault="00017B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7B64" w:rsidRDefault="006137A9">
      <w:pPr>
        <w:spacing w:before="75" w:after="75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обучения в школе волнующий и сложный этап в жизни каждого ребёнка и его родителей. Общество и родители хотят, чтобы ребёнок был готов к школе, то есть имел определённый запас знаний и умений, для успешного усвоения школьной программы. Но, необходимо</w:t>
      </w:r>
      <w:r>
        <w:rPr>
          <w:rFonts w:ascii="Times New Roman" w:hAnsi="Times New Roman" w:cs="Times New Roman"/>
          <w:sz w:val="28"/>
          <w:szCs w:val="28"/>
        </w:rPr>
        <w:t xml:space="preserve"> помнить, что под «готовностью к школе» понимают не отдельные навыки, в виде умения читать, писать, считать,  а определённую готовность ребёнка всему этому научиться. </w:t>
      </w:r>
    </w:p>
    <w:p w:rsidR="00017B64" w:rsidRDefault="006137A9">
      <w:pPr>
        <w:spacing w:before="75" w:after="75" w:line="270" w:lineRule="atLeast"/>
        <w:ind w:firstLine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«Психологическая готовность» - это необходимый и достаточный уровень психического разви</w:t>
      </w:r>
      <w:r>
        <w:rPr>
          <w:rFonts w:ascii="Times New Roman" w:hAnsi="Times New Roman" w:cs="Times New Roman"/>
          <w:sz w:val="28"/>
          <w:szCs w:val="28"/>
        </w:rPr>
        <w:t>тия ребёнка для освоения школьной программы в условиях обучения в коллективе сверстников» (Вегенер).</w:t>
      </w:r>
    </w:p>
    <w:p w:rsidR="00017B64" w:rsidRDefault="006137A9">
      <w:pPr>
        <w:spacing w:before="75" w:after="75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правильно готовить ребёнка в школе? Самый естественный путь это организация деятельности  в виде игры. Игра является основной деятельностью дошкольн</w:t>
      </w:r>
      <w:r>
        <w:rPr>
          <w:rFonts w:ascii="Times New Roman" w:hAnsi="Times New Roman" w:cs="Times New Roman"/>
          <w:sz w:val="28"/>
          <w:szCs w:val="28"/>
        </w:rPr>
        <w:t>ика. Но необходимо помнить, что игра не организуется только ради неё самой. В игре идёт подготовка ребёнка к более сложной деятельности – к учению. И именно в игре ребёнок учится устанавливать различные формы отношений с окружающими, что в дальнейшем спосо</w:t>
      </w:r>
      <w:r>
        <w:rPr>
          <w:rFonts w:ascii="Times New Roman" w:hAnsi="Times New Roman" w:cs="Times New Roman"/>
          <w:sz w:val="28"/>
          <w:szCs w:val="28"/>
        </w:rPr>
        <w:t>бствует успешной социализации первоклассника.</w:t>
      </w:r>
    </w:p>
    <w:p w:rsidR="00017B64" w:rsidRDefault="006137A9">
      <w:pPr>
        <w:spacing w:before="75" w:after="75" w:line="270" w:lineRule="atLeast"/>
        <w:ind w:firstLine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игра не всегда воспринимается взрослыми – как ценность. Многие считают, что игра это развлечение для самых маленьких. Поэтому очень часто воспитатели организуют деятельность детей по подготовке к ш</w:t>
      </w:r>
      <w:r>
        <w:rPr>
          <w:rFonts w:ascii="Times New Roman" w:hAnsi="Times New Roman" w:cs="Times New Roman"/>
          <w:sz w:val="28"/>
          <w:szCs w:val="28"/>
        </w:rPr>
        <w:t>коле в форме занятий похожих на школьные уроки. А в итоге при такой организации обучения ребёнок выполняет задания под давлением со стороны взрослых, и как следствие это деятельность ему не интересна, знания не усваиваются. И поэтому многие дети приходят в</w:t>
      </w:r>
      <w:r>
        <w:rPr>
          <w:rFonts w:ascii="Times New Roman" w:hAnsi="Times New Roman" w:cs="Times New Roman"/>
          <w:sz w:val="28"/>
          <w:szCs w:val="28"/>
        </w:rPr>
        <w:t xml:space="preserve"> школу неподготовленными к школе, имеют лишь фрагментарные знания, которые они не могут воспроизвести в целую картину представлений.</w:t>
      </w:r>
    </w:p>
    <w:p w:rsidR="00017B64" w:rsidRDefault="006137A9">
      <w:pPr>
        <w:spacing w:before="75" w:after="75" w:line="270" w:lineRule="atLeast"/>
        <w:ind w:firstLine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взрослые, забываем, что игра для дошкольника, это и есть его «маленькая» жизнь.  «Если встречается негативное отношение </w:t>
      </w:r>
      <w:r>
        <w:rPr>
          <w:rFonts w:ascii="Times New Roman" w:hAnsi="Times New Roman" w:cs="Times New Roman"/>
          <w:sz w:val="28"/>
          <w:szCs w:val="28"/>
        </w:rPr>
        <w:t>ребёнка к учению, необходимо сначала соединить его с игрой (Михайленко Н.Я., 2001г)»</w:t>
      </w:r>
    </w:p>
    <w:p w:rsidR="00017B64" w:rsidRDefault="006137A9">
      <w:pPr>
        <w:spacing w:before="75" w:after="75" w:line="270" w:lineRule="atLeast"/>
        <w:ind w:firstLine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ребёнок не умеет играть, то с самого начала школьного обучения он начинает испытывать трудности. Самое естественное обучение ребёнка возможно только  в игре. Наблюде</w:t>
      </w:r>
      <w:r>
        <w:rPr>
          <w:rFonts w:ascii="Times New Roman" w:hAnsi="Times New Roman" w:cs="Times New Roman"/>
          <w:sz w:val="28"/>
          <w:szCs w:val="28"/>
        </w:rPr>
        <w:t>ние за развитием детей подтверждают, что в игре эффективнее, чем в других видах деятельности развиваются все психические процессы. Л.С. Выготский отмечал, что с переходом в школу игра, не только не исчезает, но, наоборот она пропитывает собой всю деятельно</w:t>
      </w:r>
      <w:r>
        <w:rPr>
          <w:rFonts w:ascii="Times New Roman" w:hAnsi="Times New Roman" w:cs="Times New Roman"/>
          <w:sz w:val="28"/>
          <w:szCs w:val="28"/>
        </w:rPr>
        <w:t xml:space="preserve">сть ученика. </w:t>
      </w:r>
    </w:p>
    <w:p w:rsidR="00017B64" w:rsidRDefault="006137A9">
      <w:pPr>
        <w:spacing w:before="75" w:after="75" w:line="270" w:lineRule="atLeast"/>
        <w:ind w:firstLine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именно,  благодаря,  игре поведение ребёнка, его внимание, память становятся произвольными, это подтверждается и исследованиями учёных.</w:t>
      </w:r>
    </w:p>
    <w:p w:rsidR="00017B64" w:rsidRDefault="006137A9">
      <w:pPr>
        <w:spacing w:before="75" w:after="75" w:line="270" w:lineRule="atLeast"/>
        <w:ind w:firstLine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В.С. Мухина отмечает «Игра заключает в себя правила, которые организуют волю ребёнка, упражняют ум и раз</w:t>
      </w:r>
      <w:r>
        <w:rPr>
          <w:rFonts w:ascii="Times New Roman" w:hAnsi="Times New Roman" w:cs="Times New Roman"/>
          <w:color w:val="FF0000"/>
          <w:sz w:val="28"/>
          <w:szCs w:val="28"/>
        </w:rPr>
        <w:t>вивают его, как личность»</w:t>
      </w:r>
    </w:p>
    <w:p w:rsidR="00017B64" w:rsidRDefault="006137A9">
      <w:pPr>
        <w:spacing w:before="75" w:after="75" w:line="270" w:lineRule="atLeast"/>
        <w:ind w:firstLine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Блестящий исследователь игры Д.Б.Эльконин полагает, что игра социальна по своей природе и непосредственному насыщению и спроецирована на отражение мира взрослых. Называя игру «арифметикой социальных отношений», Эльконин трактует е</w:t>
      </w:r>
      <w:r>
        <w:rPr>
          <w:rFonts w:ascii="Times New Roman" w:hAnsi="Times New Roman" w:cs="Times New Roman"/>
          <w:sz w:val="28"/>
          <w:szCs w:val="28"/>
        </w:rPr>
        <w:t>е как деятельность, возникающую на определенном этапе, как одну из ведущих форм развития  психических функций и способов познания ребенком мира взрослых.</w:t>
      </w:r>
    </w:p>
    <w:p w:rsidR="00017B64" w:rsidRDefault="006137A9">
      <w:pPr>
        <w:spacing w:before="75" w:after="75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также отметить важное значение игры для развития мотивационно - потребностной сферы ребёнка</w:t>
      </w:r>
      <w:r>
        <w:rPr>
          <w:rFonts w:ascii="Times New Roman" w:hAnsi="Times New Roman" w:cs="Times New Roman"/>
          <w:sz w:val="28"/>
          <w:szCs w:val="28"/>
        </w:rPr>
        <w:t>. Например, любимая в детстве игра «Школа», помогает ребёнку не только примерить на себя роль ученика, но помогает понять мотивы поведения настоящего учителя. Данная игра способствует лучшей социальной адаптации ребёнка к школе.</w:t>
      </w:r>
    </w:p>
    <w:p w:rsidR="00017B64" w:rsidRDefault="006137A9">
      <w:pPr>
        <w:spacing w:before="75" w:after="75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сказат</w:t>
      </w:r>
      <w:r>
        <w:rPr>
          <w:rFonts w:ascii="Times New Roman" w:hAnsi="Times New Roman" w:cs="Times New Roman"/>
          <w:sz w:val="28"/>
          <w:szCs w:val="28"/>
        </w:rPr>
        <w:t xml:space="preserve">ь, что именно игра является средством формирования психологической готовности детей к школьному обучению, развивая у них все необходимые качества для школьной жизни. Все виды игр имеют положительное влияние как на развитие интеллектуальной сферы ребёнка и </w:t>
      </w:r>
      <w:r>
        <w:rPr>
          <w:rFonts w:ascii="Times New Roman" w:hAnsi="Times New Roman" w:cs="Times New Roman"/>
          <w:sz w:val="28"/>
          <w:szCs w:val="28"/>
        </w:rPr>
        <w:t xml:space="preserve">произвольного поведения ребёнка. </w:t>
      </w:r>
    </w:p>
    <w:p w:rsidR="00017B64" w:rsidRDefault="006137A9">
      <w:pPr>
        <w:spacing w:before="75" w:after="75" w:line="270" w:lineRule="atLeast"/>
        <w:ind w:firstLine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заключении, хочу сказать родителям и воспитателям - играйте с детьми в различные игры, дарите минуты радости общения себе и детям, и тогда они научатся быть успешными людьми и в учении,  и в жизни.</w:t>
      </w:r>
    </w:p>
    <w:p w:rsidR="00017B64" w:rsidRDefault="00017B64">
      <w:pPr>
        <w:spacing w:before="75" w:after="75" w:line="270" w:lineRule="atLeast"/>
        <w:ind w:firstLine="150"/>
        <w:jc w:val="both"/>
        <w:rPr>
          <w:rFonts w:ascii="Times New Roman" w:hAnsi="Times New Roman" w:cs="Times New Roman"/>
          <w:sz w:val="28"/>
          <w:szCs w:val="28"/>
        </w:rPr>
      </w:pPr>
    </w:p>
    <w:p w:rsidR="00017B64" w:rsidRDefault="00017B64">
      <w:pPr>
        <w:spacing w:before="75" w:after="75" w:line="270" w:lineRule="atLeast"/>
        <w:ind w:firstLine="150"/>
        <w:jc w:val="both"/>
        <w:rPr>
          <w:rFonts w:ascii="Times New Roman" w:hAnsi="Times New Roman" w:cs="Times New Roman"/>
          <w:sz w:val="28"/>
          <w:szCs w:val="28"/>
        </w:rPr>
      </w:pPr>
    </w:p>
    <w:sectPr w:rsidR="00017B64" w:rsidSect="00017B6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7A9" w:rsidRDefault="006137A9" w:rsidP="00017B64">
      <w:pPr>
        <w:spacing w:after="0" w:line="240" w:lineRule="auto"/>
      </w:pPr>
      <w:r>
        <w:separator/>
      </w:r>
    </w:p>
  </w:endnote>
  <w:endnote w:type="continuationSeparator" w:id="1">
    <w:p w:rsidR="006137A9" w:rsidRDefault="006137A9" w:rsidP="0001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"/>
      <w:docPartObj>
        <w:docPartGallery w:val="Page Numbers (Bottom of Page)"/>
        <w:docPartUnique/>
      </w:docPartObj>
    </w:sdtPr>
    <w:sdtContent>
      <w:p w:rsidR="00017B64" w:rsidRDefault="00017B64">
        <w:pPr>
          <w:pStyle w:val="a3"/>
          <w:jc w:val="right"/>
        </w:pPr>
        <w:r>
          <w:fldChar w:fldCharType="begin"/>
        </w:r>
        <w:r w:rsidR="006137A9">
          <w:instrText>PAGE   \* MERGEFORMAT</w:instrText>
        </w:r>
        <w:r>
          <w:fldChar w:fldCharType="separate"/>
        </w:r>
        <w:r w:rsidR="002B4346">
          <w:rPr>
            <w:noProof/>
          </w:rPr>
          <w:t>1</w:t>
        </w:r>
        <w:r>
          <w:fldChar w:fldCharType="end"/>
        </w:r>
      </w:p>
    </w:sdtContent>
  </w:sdt>
  <w:p w:rsidR="00017B64" w:rsidRDefault="00017B6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7A9" w:rsidRDefault="006137A9" w:rsidP="00017B64">
      <w:pPr>
        <w:spacing w:after="0" w:line="240" w:lineRule="auto"/>
      </w:pPr>
      <w:r>
        <w:separator/>
      </w:r>
    </w:p>
  </w:footnote>
  <w:footnote w:type="continuationSeparator" w:id="1">
    <w:p w:rsidR="006137A9" w:rsidRDefault="006137A9" w:rsidP="00017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B64"/>
    <w:rsid w:val="00017B64"/>
    <w:rsid w:val="002B4346"/>
    <w:rsid w:val="006137A9"/>
    <w:rsid w:val="0077078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rsid w:val="00017B64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Manager/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2015-05-14T09:21:00Z</dcterms:created>
  <dcterms:modified xsi:type="dcterms:W3CDTF">2024-01-05T09:41:00Z</dcterms:modified>
  <cp:version>0900.0000.01</cp:version>
</cp:coreProperties>
</file>