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82C" w:rsidRDefault="009E582C" w:rsidP="009E58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E582C">
        <w:rPr>
          <w:rFonts w:ascii="Times New Roman" w:hAnsi="Times New Roman" w:cs="Times New Roman"/>
          <w:sz w:val="28"/>
          <w:szCs w:val="28"/>
        </w:rPr>
        <w:t xml:space="preserve">Конспект урока по теории вероятностей и статистике </w:t>
      </w:r>
    </w:p>
    <w:p w:rsidR="009E582C" w:rsidRDefault="009E582C" w:rsidP="009E58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E582C">
        <w:rPr>
          <w:rFonts w:ascii="Times New Roman" w:hAnsi="Times New Roman" w:cs="Times New Roman"/>
          <w:sz w:val="28"/>
          <w:szCs w:val="28"/>
        </w:rPr>
        <w:t xml:space="preserve">для 9 класса (проект «Математическая вертикаль, </w:t>
      </w:r>
    </w:p>
    <w:p w:rsidR="00A97677" w:rsidRDefault="009E582C" w:rsidP="009E58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E582C">
        <w:rPr>
          <w:rFonts w:ascii="Times New Roman" w:hAnsi="Times New Roman" w:cs="Times New Roman"/>
          <w:sz w:val="28"/>
          <w:szCs w:val="28"/>
        </w:rPr>
        <w:t>учебник под редакцией И.П. Высоцкого и др.)</w:t>
      </w:r>
      <w:bookmarkStart w:id="0" w:name="_GoBack"/>
      <w:bookmarkEnd w:id="0"/>
    </w:p>
    <w:p w:rsidR="009E582C" w:rsidRPr="0026644D" w:rsidRDefault="009E582C" w:rsidP="009E582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6644D">
        <w:rPr>
          <w:rFonts w:ascii="Times New Roman" w:hAnsi="Times New Roman" w:cs="Times New Roman"/>
          <w:b/>
          <w:sz w:val="40"/>
          <w:szCs w:val="40"/>
        </w:rPr>
        <w:t>Тема: «Дерево случайного опыта».</w:t>
      </w:r>
    </w:p>
    <w:p w:rsidR="000F0D81" w:rsidRPr="000F0D81" w:rsidRDefault="000F0D81" w:rsidP="00A61DB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F0D81">
        <w:rPr>
          <w:rFonts w:ascii="Times New Roman" w:hAnsi="Times New Roman" w:cs="Times New Roman"/>
          <w:b/>
          <w:sz w:val="28"/>
          <w:szCs w:val="28"/>
          <w:u w:val="single"/>
        </w:rPr>
        <w:t xml:space="preserve">Цели урока: </w:t>
      </w:r>
    </w:p>
    <w:p w:rsidR="000F0D81" w:rsidRPr="000F0D81" w:rsidRDefault="000F0D81" w:rsidP="00A61D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0D81">
        <w:rPr>
          <w:rFonts w:ascii="Times New Roman" w:hAnsi="Times New Roman" w:cs="Times New Roman"/>
          <w:b/>
          <w:i/>
          <w:sz w:val="28"/>
          <w:szCs w:val="28"/>
          <w:u w:val="single"/>
        </w:rPr>
        <w:t>Предметные</w:t>
      </w:r>
      <w:r w:rsidRPr="000F0D81">
        <w:rPr>
          <w:rFonts w:ascii="Times New Roman" w:hAnsi="Times New Roman" w:cs="Times New Roman"/>
          <w:sz w:val="28"/>
          <w:szCs w:val="28"/>
        </w:rPr>
        <w:t xml:space="preserve">: изучение и первичное осознание нового учебного материала, сформировать у учащихся представление </w:t>
      </w:r>
      <w:r>
        <w:rPr>
          <w:rFonts w:ascii="Times New Roman" w:hAnsi="Times New Roman" w:cs="Times New Roman"/>
          <w:sz w:val="28"/>
          <w:szCs w:val="28"/>
        </w:rPr>
        <w:t>дереве случайного опыта</w:t>
      </w:r>
      <w:r w:rsidRPr="000F0D8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умении строить дерево и рассчитывать вероятность</w:t>
      </w:r>
    </w:p>
    <w:p w:rsidR="000F0D81" w:rsidRPr="000F0D81" w:rsidRDefault="000F0D81" w:rsidP="00A61D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0D81">
        <w:rPr>
          <w:rFonts w:ascii="Times New Roman" w:hAnsi="Times New Roman" w:cs="Times New Roman"/>
          <w:b/>
          <w:i/>
          <w:sz w:val="28"/>
          <w:szCs w:val="28"/>
          <w:u w:val="single"/>
        </w:rPr>
        <w:t>Личностные:</w:t>
      </w:r>
      <w:r w:rsidRPr="000F0D81">
        <w:rPr>
          <w:rFonts w:ascii="Times New Roman" w:hAnsi="Times New Roman" w:cs="Times New Roman"/>
          <w:sz w:val="28"/>
          <w:szCs w:val="28"/>
        </w:rPr>
        <w:t xml:space="preserve"> формировать умение определять способы действий в рамках предложенных условий и требований, корректировать свои действия в связи с изменяющейся ситуацией.</w:t>
      </w:r>
    </w:p>
    <w:p w:rsidR="000F0D81" w:rsidRPr="000F0D81" w:rsidRDefault="000F0D81" w:rsidP="00A61DB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F0D81">
        <w:rPr>
          <w:rFonts w:ascii="Times New Roman" w:hAnsi="Times New Roman" w:cs="Times New Roman"/>
          <w:b/>
          <w:i/>
          <w:sz w:val="28"/>
          <w:szCs w:val="28"/>
          <w:u w:val="single"/>
        </w:rPr>
        <w:t>Метапредметные</w:t>
      </w:r>
      <w:proofErr w:type="spellEnd"/>
      <w:r w:rsidRPr="000F0D81">
        <w:rPr>
          <w:rFonts w:ascii="Times New Roman" w:hAnsi="Times New Roman" w:cs="Times New Roman"/>
          <w:sz w:val="28"/>
          <w:szCs w:val="28"/>
        </w:rPr>
        <w:t>: формировать умение видеть математическую задачу в контексте проблемной ситуации, в окружающей жизни.</w:t>
      </w:r>
    </w:p>
    <w:p w:rsidR="000F0D81" w:rsidRPr="000F0D81" w:rsidRDefault="000F0D81" w:rsidP="00A61D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0D81">
        <w:rPr>
          <w:rFonts w:ascii="Times New Roman" w:hAnsi="Times New Roman" w:cs="Times New Roman"/>
          <w:b/>
          <w:i/>
          <w:sz w:val="28"/>
          <w:szCs w:val="28"/>
          <w:u w:val="single"/>
        </w:rPr>
        <w:t>Планируемые результаты</w:t>
      </w:r>
      <w:r w:rsidRPr="000F0D81">
        <w:rPr>
          <w:rFonts w:ascii="Times New Roman" w:hAnsi="Times New Roman" w:cs="Times New Roman"/>
          <w:sz w:val="28"/>
          <w:szCs w:val="28"/>
        </w:rPr>
        <w:t xml:space="preserve">: учащийся получит представление </w:t>
      </w:r>
      <w:r>
        <w:rPr>
          <w:rFonts w:ascii="Times New Roman" w:hAnsi="Times New Roman" w:cs="Times New Roman"/>
          <w:sz w:val="28"/>
          <w:szCs w:val="28"/>
        </w:rPr>
        <w:t>способах расчета вероятности</w:t>
      </w:r>
      <w:r w:rsidR="00A61DB8">
        <w:rPr>
          <w:rFonts w:ascii="Times New Roman" w:hAnsi="Times New Roman" w:cs="Times New Roman"/>
          <w:sz w:val="28"/>
          <w:szCs w:val="28"/>
        </w:rPr>
        <w:t xml:space="preserve"> с помощью деревьев.</w:t>
      </w:r>
    </w:p>
    <w:p w:rsidR="000F0D81" w:rsidRPr="000F0D81" w:rsidRDefault="000F0D81" w:rsidP="00A61D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1DB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Основные </w:t>
      </w:r>
      <w:proofErr w:type="gramStart"/>
      <w:r w:rsidRPr="00A61DB8">
        <w:rPr>
          <w:rFonts w:ascii="Times New Roman" w:hAnsi="Times New Roman" w:cs="Times New Roman"/>
          <w:b/>
          <w:i/>
          <w:sz w:val="28"/>
          <w:szCs w:val="28"/>
          <w:u w:val="single"/>
        </w:rPr>
        <w:t>понятия</w:t>
      </w:r>
      <w:r w:rsidRPr="000F0D81">
        <w:rPr>
          <w:rFonts w:ascii="Times New Roman" w:hAnsi="Times New Roman" w:cs="Times New Roman"/>
          <w:sz w:val="28"/>
          <w:szCs w:val="28"/>
        </w:rPr>
        <w:t xml:space="preserve">: </w:t>
      </w:r>
      <w:r w:rsidR="00A61DB8">
        <w:rPr>
          <w:rFonts w:ascii="Times New Roman" w:hAnsi="Times New Roman" w:cs="Times New Roman"/>
          <w:sz w:val="28"/>
          <w:szCs w:val="28"/>
        </w:rPr>
        <w:t xml:space="preserve"> дерево</w:t>
      </w:r>
      <w:proofErr w:type="gramEnd"/>
      <w:r w:rsidR="00A61DB8">
        <w:rPr>
          <w:rFonts w:ascii="Times New Roman" w:hAnsi="Times New Roman" w:cs="Times New Roman"/>
          <w:sz w:val="28"/>
          <w:szCs w:val="28"/>
        </w:rPr>
        <w:t xml:space="preserve"> случайного опыта, дерево вероятностей, ребро дерева, вершина дерева, граф, правило сложения.</w:t>
      </w:r>
    </w:p>
    <w:p w:rsidR="000F0D81" w:rsidRDefault="00A61DB8" w:rsidP="00A61D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Задачи урока: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F0D81" w:rsidRPr="000F0D81">
        <w:rPr>
          <w:rFonts w:ascii="Times New Roman" w:hAnsi="Times New Roman" w:cs="Times New Roman"/>
          <w:sz w:val="28"/>
          <w:szCs w:val="28"/>
        </w:rPr>
        <w:t xml:space="preserve">научить </w:t>
      </w:r>
      <w:r>
        <w:rPr>
          <w:rFonts w:ascii="Times New Roman" w:hAnsi="Times New Roman" w:cs="Times New Roman"/>
          <w:sz w:val="28"/>
          <w:szCs w:val="28"/>
        </w:rPr>
        <w:t>решать задачи с помощью деревьев.</w:t>
      </w:r>
    </w:p>
    <w:p w:rsidR="00A61DB8" w:rsidRDefault="00A61DB8" w:rsidP="00A61DB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61DB8">
        <w:rPr>
          <w:rFonts w:ascii="Times New Roman" w:hAnsi="Times New Roman" w:cs="Times New Roman"/>
          <w:sz w:val="28"/>
          <w:szCs w:val="28"/>
          <w:u w:val="single"/>
        </w:rPr>
        <w:t>Конспект урока:</w:t>
      </w:r>
    </w:p>
    <w:p w:rsidR="009E582C" w:rsidRPr="00A61DB8" w:rsidRDefault="00A61DB8" w:rsidP="00A61DB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F0D81" w:rsidRPr="000F0D81">
        <w:rPr>
          <w:rFonts w:ascii="Times New Roman" w:hAnsi="Times New Roman" w:cs="Times New Roman"/>
          <w:sz w:val="28"/>
          <w:szCs w:val="28"/>
        </w:rPr>
        <w:t>Сложные события представляют серию экспериментов и комбинацию всех возможных исходов. Часто для определения вероятностей сложных событий используют дерево вероятностей, на котором отражают последовательность</w:t>
      </w:r>
      <w:r w:rsidR="000F0D81">
        <w:rPr>
          <w:rFonts w:ascii="Times New Roman" w:hAnsi="Times New Roman" w:cs="Times New Roman"/>
          <w:sz w:val="28"/>
          <w:szCs w:val="28"/>
        </w:rPr>
        <w:t xml:space="preserve"> экспериментов и их результаты. </w:t>
      </w:r>
      <w:r w:rsidR="000F0D81" w:rsidRPr="000F0D81">
        <w:rPr>
          <w:rFonts w:ascii="Times New Roman" w:hAnsi="Times New Roman" w:cs="Times New Roman"/>
          <w:sz w:val="28"/>
          <w:szCs w:val="28"/>
        </w:rPr>
        <w:t xml:space="preserve">Дерево вероятностей состоит из узлов (как правило, кружочки или квадратики) </w:t>
      </w:r>
      <w:r w:rsidR="000F0D81">
        <w:rPr>
          <w:rFonts w:ascii="Times New Roman" w:hAnsi="Times New Roman" w:cs="Times New Roman"/>
          <w:sz w:val="28"/>
          <w:szCs w:val="28"/>
        </w:rPr>
        <w:t xml:space="preserve">и ветвей, представляющих линии. </w:t>
      </w:r>
      <w:r w:rsidR="000F0D81" w:rsidRPr="000F0D81">
        <w:rPr>
          <w:rFonts w:ascii="Times New Roman" w:hAnsi="Times New Roman" w:cs="Times New Roman"/>
          <w:sz w:val="28"/>
          <w:szCs w:val="28"/>
        </w:rPr>
        <w:t>Каждый узел отождествляется с испытанием, каждая ветвь - с исходом. Вероятность соответствующего исхода указывается около ветви, а вероятность всего сложного соб</w:t>
      </w:r>
      <w:r w:rsidR="000F0D81">
        <w:rPr>
          <w:rFonts w:ascii="Times New Roman" w:hAnsi="Times New Roman" w:cs="Times New Roman"/>
          <w:sz w:val="28"/>
          <w:szCs w:val="28"/>
        </w:rPr>
        <w:t xml:space="preserve">ытия - в конце суммарной ветви. </w:t>
      </w:r>
      <w:r w:rsidR="009E582C" w:rsidRPr="009E582C">
        <w:rPr>
          <w:rFonts w:ascii="Times New Roman" w:hAnsi="Times New Roman" w:cs="Times New Roman"/>
          <w:sz w:val="28"/>
          <w:szCs w:val="28"/>
        </w:rPr>
        <w:t>Дерево вероятностей может отражать последовательность</w:t>
      </w:r>
      <w:r w:rsidR="009E582C">
        <w:rPr>
          <w:rFonts w:ascii="Times New Roman" w:hAnsi="Times New Roman" w:cs="Times New Roman"/>
          <w:sz w:val="28"/>
          <w:szCs w:val="28"/>
        </w:rPr>
        <w:t xml:space="preserve"> </w:t>
      </w:r>
      <w:r w:rsidR="009E582C" w:rsidRPr="009E582C">
        <w:rPr>
          <w:rFonts w:ascii="Times New Roman" w:hAnsi="Times New Roman" w:cs="Times New Roman"/>
          <w:sz w:val="28"/>
          <w:szCs w:val="28"/>
        </w:rPr>
        <w:t>независимых событий (например, подброс монеты несколько раз) или условных вероятностей (например, вытягивание случайных ка</w:t>
      </w:r>
      <w:r w:rsidR="009E582C">
        <w:rPr>
          <w:rFonts w:ascii="Times New Roman" w:hAnsi="Times New Roman" w:cs="Times New Roman"/>
          <w:sz w:val="28"/>
          <w:szCs w:val="28"/>
        </w:rPr>
        <w:t>рт из колоды без их замены).</w:t>
      </w:r>
      <w:r w:rsidR="009E582C" w:rsidRPr="009E582C">
        <w:rPr>
          <w:rFonts w:ascii="Times New Roman" w:hAnsi="Times New Roman" w:cs="Times New Roman"/>
          <w:sz w:val="28"/>
          <w:szCs w:val="28"/>
        </w:rPr>
        <w:t xml:space="preserve"> Каждая вершина дерева обозначает некоторое событие и соответствует его вероятности. Корень дерева представляет собой достоверное событие и, сл</w:t>
      </w:r>
      <w:r w:rsidR="009E582C">
        <w:rPr>
          <w:rFonts w:ascii="Times New Roman" w:hAnsi="Times New Roman" w:cs="Times New Roman"/>
          <w:sz w:val="28"/>
          <w:szCs w:val="28"/>
        </w:rPr>
        <w:t>едовательно, имеет вероятность 1.</w:t>
      </w:r>
    </w:p>
    <w:p w:rsidR="000F0D81" w:rsidRDefault="000F0D81" w:rsidP="009E582C">
      <w:pPr>
        <w:rPr>
          <w:rFonts w:ascii="Times New Roman" w:hAnsi="Times New Roman" w:cs="Times New Roman"/>
          <w:sz w:val="28"/>
          <w:szCs w:val="28"/>
        </w:rPr>
      </w:pPr>
      <w:r w:rsidRPr="009E582C">
        <w:rPr>
          <w:noProof/>
          <w:lang w:eastAsia="ru-RU"/>
        </w:rPr>
        <w:drawing>
          <wp:inline distT="0" distB="0" distL="0" distR="0" wp14:anchorId="6F90EA7B" wp14:editId="25806C18">
            <wp:extent cx="3143250" cy="2152650"/>
            <wp:effectExtent l="0" t="0" r="0" b="0"/>
            <wp:docPr id="1" name="Рисунок 1" descr="C:\Users\79057\Desktop\Рис.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9057\Desktop\Рис. 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DB8" w:rsidRDefault="00A61DB8" w:rsidP="009E58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A61DB8">
        <w:t xml:space="preserve"> </w:t>
      </w:r>
      <w:hyperlink r:id="rId5" w:history="1">
        <w:r w:rsidRPr="00684E19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https://www.youtube.com/watch?v=NBsnFyT886o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–видео по данной теме</w:t>
      </w:r>
    </w:p>
    <w:p w:rsidR="009E582C" w:rsidRDefault="00A61DB8" w:rsidP="009E58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3.Учебник: стр.159, пункт 42 «Дерево случайного опыта»</w:t>
      </w:r>
    </w:p>
    <w:p w:rsidR="00D06B28" w:rsidRDefault="004D3F24" w:rsidP="009E58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Тренировочные упражнения:</w:t>
      </w:r>
      <w:r w:rsidR="00D06B28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10207" w:type="dxa"/>
        <w:tblInd w:w="-856" w:type="dxa"/>
        <w:tblLook w:val="04A0" w:firstRow="1" w:lastRow="0" w:firstColumn="1" w:lastColumn="0" w:noHBand="0" w:noVBand="1"/>
      </w:tblPr>
      <w:tblGrid>
        <w:gridCol w:w="2916"/>
        <w:gridCol w:w="3466"/>
        <w:gridCol w:w="3825"/>
      </w:tblGrid>
      <w:tr w:rsidR="00D06B28" w:rsidTr="00D06B28">
        <w:tc>
          <w:tcPr>
            <w:tcW w:w="2916" w:type="dxa"/>
          </w:tcPr>
          <w:p w:rsidR="00D06B28" w:rsidRDefault="00D06B28" w:rsidP="009E5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F2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5560083" wp14:editId="0F5E8A0B">
                  <wp:extent cx="1714500" cy="1455539"/>
                  <wp:effectExtent l="0" t="0" r="0" b="0"/>
                  <wp:docPr id="29" name="Рисунок 29" descr="C:\Users\79057\Desktop\рис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79057\Desktop\рис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640" cy="1455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6" w:type="dxa"/>
          </w:tcPr>
          <w:p w:rsidR="00D06B28" w:rsidRDefault="00D06B28" w:rsidP="009E5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F2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A3EAC49" wp14:editId="31646275">
                  <wp:extent cx="2063750" cy="1238250"/>
                  <wp:effectExtent l="0" t="0" r="0" b="0"/>
                  <wp:docPr id="30" name="Рисунок 30" descr="C:\Users\79057\Desktop\рис 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79057\Desktop\рис 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375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5" w:type="dxa"/>
          </w:tcPr>
          <w:p w:rsidR="00D06B28" w:rsidRDefault="00D06B28" w:rsidP="009E5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F24">
              <w:rPr>
                <w:noProof/>
                <w:lang w:eastAsia="ru-RU"/>
              </w:rPr>
              <w:drawing>
                <wp:inline distT="0" distB="0" distL="0" distR="0" wp14:anchorId="773389F6" wp14:editId="0F408B0C">
                  <wp:extent cx="1857375" cy="1752241"/>
                  <wp:effectExtent l="0" t="0" r="0" b="635"/>
                  <wp:docPr id="31" name="Рисунок 31" descr="C:\Users\79057\Desktop\рис 4.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79057\Desktop\рис 4.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8575" cy="1753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06B28" w:rsidRDefault="00D06B28">
      <w:pPr>
        <w:rPr>
          <w:rFonts w:ascii="Times New Roman" w:hAnsi="Times New Roman" w:cs="Times New Roman"/>
          <w:sz w:val="28"/>
          <w:szCs w:val="28"/>
        </w:rPr>
      </w:pPr>
    </w:p>
    <w:p w:rsidR="00D06B28" w:rsidRPr="00D06B28" w:rsidRDefault="004D3F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3F24">
        <w:rPr>
          <w:noProof/>
          <w:lang w:eastAsia="ru-RU"/>
        </w:rPr>
        <w:t xml:space="preserve"> </w:t>
      </w:r>
      <w:r w:rsidRPr="004D3F24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D06B28">
        <w:rPr>
          <w:rFonts w:ascii="Times New Roman" w:hAnsi="Times New Roman" w:cs="Times New Roman"/>
          <w:sz w:val="28"/>
          <w:szCs w:val="28"/>
        </w:rPr>
        <w:t>5.</w:t>
      </w:r>
      <w:r w:rsidR="0026644D">
        <w:rPr>
          <w:rFonts w:ascii="Times New Roman" w:hAnsi="Times New Roman" w:cs="Times New Roman"/>
          <w:sz w:val="28"/>
          <w:szCs w:val="28"/>
        </w:rPr>
        <w:t xml:space="preserve">Разбор </w:t>
      </w:r>
      <w:proofErr w:type="gramStart"/>
      <w:r w:rsidR="0026644D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D06B28">
        <w:rPr>
          <w:rFonts w:ascii="Times New Roman" w:hAnsi="Times New Roman" w:cs="Times New Roman"/>
          <w:sz w:val="28"/>
          <w:szCs w:val="28"/>
        </w:rPr>
        <w:t xml:space="preserve"> задач</w:t>
      </w:r>
      <w:proofErr w:type="gramEnd"/>
      <w:r w:rsidR="00D06B28">
        <w:rPr>
          <w:rFonts w:ascii="Times New Roman" w:hAnsi="Times New Roman" w:cs="Times New Roman"/>
          <w:sz w:val="28"/>
          <w:szCs w:val="28"/>
        </w:rPr>
        <w:t xml:space="preserve"> </w:t>
      </w:r>
      <w:r w:rsidR="0026644D">
        <w:rPr>
          <w:rFonts w:ascii="Times New Roman" w:hAnsi="Times New Roman" w:cs="Times New Roman"/>
          <w:sz w:val="28"/>
          <w:szCs w:val="28"/>
        </w:rPr>
        <w:t>под руководством учителя.</w:t>
      </w:r>
    </w:p>
    <w:tbl>
      <w:tblPr>
        <w:tblStyle w:val="a4"/>
        <w:tblW w:w="10774" w:type="dxa"/>
        <w:tblInd w:w="-998" w:type="dxa"/>
        <w:tblLook w:val="04A0" w:firstRow="1" w:lastRow="0" w:firstColumn="1" w:lastColumn="0" w:noHBand="0" w:noVBand="1"/>
      </w:tblPr>
      <w:tblGrid>
        <w:gridCol w:w="5286"/>
        <w:gridCol w:w="5488"/>
      </w:tblGrid>
      <w:tr w:rsidR="00D06B28" w:rsidTr="00D06B28">
        <w:tc>
          <w:tcPr>
            <w:tcW w:w="5231" w:type="dxa"/>
          </w:tcPr>
          <w:p w:rsidR="00D06B28" w:rsidRDefault="00D06B28">
            <w:r>
              <w:rPr>
                <w:noProof/>
                <w:lang w:eastAsia="ru-RU"/>
              </w:rPr>
              <w:drawing>
                <wp:inline distT="0" distB="0" distL="0" distR="0" wp14:anchorId="60B77CC6" wp14:editId="7A3AA7B8">
                  <wp:extent cx="2809875" cy="2352675"/>
                  <wp:effectExtent l="0" t="0" r="9525" b="9525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9875" cy="2352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3" w:type="dxa"/>
          </w:tcPr>
          <w:p w:rsidR="00D06B28" w:rsidRDefault="00D06B28">
            <w:r>
              <w:rPr>
                <w:noProof/>
                <w:lang w:eastAsia="ru-RU"/>
              </w:rPr>
              <w:drawing>
                <wp:inline distT="0" distB="0" distL="0" distR="0" wp14:anchorId="22EDA7BB" wp14:editId="12487C8A">
                  <wp:extent cx="3133725" cy="4124325"/>
                  <wp:effectExtent l="0" t="0" r="9525" b="9525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3725" cy="412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06B28" w:rsidRDefault="00D06B28"/>
        </w:tc>
      </w:tr>
      <w:tr w:rsidR="00D06B28" w:rsidTr="00D06B28">
        <w:tc>
          <w:tcPr>
            <w:tcW w:w="5231" w:type="dxa"/>
          </w:tcPr>
          <w:p w:rsidR="00D06B28" w:rsidRDefault="00D06B28"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14911AF2" wp14:editId="1DC3833E">
                  <wp:extent cx="3209925" cy="2409825"/>
                  <wp:effectExtent l="0" t="0" r="9525" b="9525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9925" cy="2409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3" w:type="dxa"/>
          </w:tcPr>
          <w:p w:rsidR="00D06B28" w:rsidRDefault="00D06B28">
            <w:r>
              <w:rPr>
                <w:noProof/>
                <w:lang w:eastAsia="ru-RU"/>
              </w:rPr>
              <w:drawing>
                <wp:inline distT="0" distB="0" distL="0" distR="0" wp14:anchorId="2BF99A70" wp14:editId="15E2E88D">
                  <wp:extent cx="3095625" cy="2838450"/>
                  <wp:effectExtent l="0" t="0" r="9525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5625" cy="2838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06B28" w:rsidRDefault="00D06B28"/>
        </w:tc>
      </w:tr>
      <w:tr w:rsidR="00D06B28" w:rsidTr="00D06B28">
        <w:tc>
          <w:tcPr>
            <w:tcW w:w="5231" w:type="dxa"/>
          </w:tcPr>
          <w:p w:rsidR="00D06B28" w:rsidRDefault="00D06B28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8840EA7" wp14:editId="2D331E98">
                  <wp:extent cx="2781300" cy="4886325"/>
                  <wp:effectExtent l="0" t="0" r="0" b="9525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300" cy="4886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06B28" w:rsidRDefault="00D06B28">
            <w:pPr>
              <w:rPr>
                <w:noProof/>
                <w:lang w:eastAsia="ru-RU"/>
              </w:rPr>
            </w:pPr>
          </w:p>
        </w:tc>
        <w:tc>
          <w:tcPr>
            <w:tcW w:w="5543" w:type="dxa"/>
          </w:tcPr>
          <w:p w:rsidR="00D06B28" w:rsidRDefault="00D06B28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37FF33F" wp14:editId="39F2E5EE">
                  <wp:extent cx="2771775" cy="1381125"/>
                  <wp:effectExtent l="0" t="0" r="9525" b="9525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1775" cy="13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06B28" w:rsidRDefault="00D06B28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62AAAE0" wp14:editId="45090063">
                  <wp:extent cx="2943225" cy="4200525"/>
                  <wp:effectExtent l="0" t="0" r="9525" b="9525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3225" cy="420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06B28" w:rsidRDefault="00D06B28">
            <w:pPr>
              <w:rPr>
                <w:noProof/>
                <w:lang w:eastAsia="ru-RU"/>
              </w:rPr>
            </w:pPr>
          </w:p>
        </w:tc>
      </w:tr>
    </w:tbl>
    <w:p w:rsidR="004D3F24" w:rsidRDefault="004D3F24"/>
    <w:p w:rsidR="00D06B28" w:rsidRDefault="00D06B28"/>
    <w:p w:rsidR="008D1A06" w:rsidRDefault="008D1A06"/>
    <w:p w:rsidR="007C31FA" w:rsidRDefault="00D06B28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06B28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6. Работа с учебником.</w:t>
      </w:r>
      <w:r w:rsidR="007C31FA" w:rsidRPr="00D06B2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Работа в парах. Задачи №324, №325,№326 (стр. 162)</w:t>
      </w:r>
    </w:p>
    <w:p w:rsidR="0026644D" w:rsidRDefault="0026644D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7. Подведение итогов урока. Рефлексия.</w:t>
      </w:r>
    </w:p>
    <w:p w:rsidR="0026644D" w:rsidRPr="00D06B28" w:rsidRDefault="002664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8. Домашнее задание. Пункт 42, вопросы 1-6, задачи №327, №328, №329.</w:t>
      </w:r>
    </w:p>
    <w:p w:rsidR="007C31FA" w:rsidRDefault="007C31FA"/>
    <w:p w:rsidR="007C31FA" w:rsidRPr="004D3F24" w:rsidRDefault="007C31FA"/>
    <w:sectPr w:rsidR="007C31FA" w:rsidRPr="004D3F24" w:rsidSect="009E582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82C"/>
    <w:rsid w:val="000F0D81"/>
    <w:rsid w:val="0026644D"/>
    <w:rsid w:val="004D3F24"/>
    <w:rsid w:val="007C31FA"/>
    <w:rsid w:val="008D1A06"/>
    <w:rsid w:val="009E582C"/>
    <w:rsid w:val="00A61DB8"/>
    <w:rsid w:val="00A97677"/>
    <w:rsid w:val="00D0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F940A"/>
  <w15:chartTrackingRefBased/>
  <w15:docId w15:val="{9FEC2510-2238-49E2-B673-53A642643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1DB8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D06B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hyperlink" Target="https://www.youtube.com/watch?v=NBsnFyT886o" TargetMode="External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Афанасий Меркушев</dc:creator>
  <cp:keywords/>
  <dc:description/>
  <cp:lastModifiedBy>Афанасий Меркушев</cp:lastModifiedBy>
  <cp:revision>1</cp:revision>
  <dcterms:created xsi:type="dcterms:W3CDTF">2024-01-04T13:58:00Z</dcterms:created>
  <dcterms:modified xsi:type="dcterms:W3CDTF">2024-01-04T15:21:00Z</dcterms:modified>
</cp:coreProperties>
</file>