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79" w:rsidRDefault="002E7A79" w:rsidP="002E7A7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УЧРЕЖДЕНИЕ«ДЕТСКИЙ САД  «РАДУГА»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МР «СУНТАРСКИЙ УЛУС (РАЙОН) РЕСПУБЛИКИ  САХА (ЯКУТИЯ)</w:t>
      </w: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Pr="002E7A79" w:rsidRDefault="002E7A79" w:rsidP="002E7A7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Статья на тему: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E7A79">
        <w:rPr>
          <w:rFonts w:ascii="Times New Roman" w:hAnsi="Times New Roman" w:cs="Times New Roman"/>
          <w:sz w:val="32"/>
          <w:szCs w:val="32"/>
        </w:rPr>
        <w:t>Формирование профессиональн</w:t>
      </w:r>
      <w:r>
        <w:rPr>
          <w:rFonts w:ascii="Times New Roman" w:hAnsi="Times New Roman" w:cs="Times New Roman"/>
          <w:sz w:val="32"/>
          <w:szCs w:val="32"/>
        </w:rPr>
        <w:t>ой компетентности педагогов ДОУ»</w:t>
      </w: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4"/>
          <w:szCs w:val="24"/>
        </w:rPr>
      </w:pPr>
    </w:p>
    <w:p w:rsidR="002E7A79" w:rsidRDefault="002E7A79" w:rsidP="002E7A79">
      <w:pPr>
        <w:rPr>
          <w:rFonts w:ascii="Times New Roman" w:hAnsi="Times New Roman" w:cs="Times New Roman"/>
          <w:sz w:val="28"/>
          <w:szCs w:val="28"/>
        </w:rPr>
      </w:pPr>
    </w:p>
    <w:p w:rsidR="002E7A79" w:rsidRDefault="002E7A79" w:rsidP="002E7A79">
      <w:pPr>
        <w:tabs>
          <w:tab w:val="left" w:pos="56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Степанова Любовь Николаевна</w:t>
      </w:r>
    </w:p>
    <w:p w:rsidR="002E7A79" w:rsidRDefault="002E7A79" w:rsidP="002E7A79">
      <w:pPr>
        <w:tabs>
          <w:tab w:val="left" w:pos="56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старший воспитатель</w:t>
      </w:r>
    </w:p>
    <w:p w:rsidR="002E7A79" w:rsidRDefault="002E7A79" w:rsidP="002E7A79">
      <w:pPr>
        <w:tabs>
          <w:tab w:val="left" w:pos="56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МБДОУ ДС "Радуга"</w:t>
      </w:r>
    </w:p>
    <w:p w:rsidR="002E7A79" w:rsidRDefault="002E7A79" w:rsidP="002E7A79">
      <w:pPr>
        <w:rPr>
          <w:rFonts w:ascii="Times New Roman" w:hAnsi="Times New Roman" w:cs="Times New Roman"/>
          <w:sz w:val="28"/>
          <w:szCs w:val="28"/>
        </w:rPr>
      </w:pPr>
    </w:p>
    <w:p w:rsidR="002E7A79" w:rsidRDefault="002E7A79" w:rsidP="002E7A79">
      <w:pPr>
        <w:rPr>
          <w:rFonts w:ascii="Times New Roman" w:hAnsi="Times New Roman" w:cs="Times New Roman"/>
          <w:sz w:val="28"/>
          <w:szCs w:val="28"/>
        </w:rPr>
      </w:pPr>
    </w:p>
    <w:p w:rsidR="002E7A79" w:rsidRDefault="002E7A79" w:rsidP="002E7A79">
      <w:pPr>
        <w:rPr>
          <w:rFonts w:ascii="Times New Roman" w:hAnsi="Times New Roman" w:cs="Times New Roman"/>
          <w:sz w:val="28"/>
          <w:szCs w:val="28"/>
        </w:rPr>
      </w:pPr>
    </w:p>
    <w:p w:rsidR="002E7A79" w:rsidRDefault="002E7A79" w:rsidP="002E7A79">
      <w:pPr>
        <w:tabs>
          <w:tab w:val="left" w:pos="3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с.Шея</w:t>
      </w:r>
      <w:proofErr w:type="spellEnd"/>
    </w:p>
    <w:p w:rsidR="002E7A79" w:rsidRDefault="002E7A79" w:rsidP="002E7A79">
      <w:pPr>
        <w:tabs>
          <w:tab w:val="left" w:pos="366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7A79" w:rsidRDefault="002E7A79" w:rsidP="002E7A79">
      <w:pPr>
        <w:tabs>
          <w:tab w:val="left" w:pos="3662"/>
        </w:tabs>
        <w:rPr>
          <w:rFonts w:ascii="Times New Roman" w:hAnsi="Times New Roman" w:cs="Times New Roman"/>
          <w:sz w:val="28"/>
          <w:szCs w:val="28"/>
        </w:rPr>
      </w:pPr>
    </w:p>
    <w:p w:rsidR="002E7A79" w:rsidRPr="002E7A79" w:rsidRDefault="002E7A79" w:rsidP="002E7A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lastRenderedPageBreak/>
        <w:t xml:space="preserve">Статья 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A79">
        <w:rPr>
          <w:rFonts w:ascii="Times New Roman" w:hAnsi="Times New Roman" w:cs="Times New Roman"/>
          <w:sz w:val="28"/>
          <w:szCs w:val="28"/>
        </w:rPr>
        <w:t>Формирование профессиональн</w:t>
      </w:r>
      <w:r>
        <w:rPr>
          <w:rFonts w:ascii="Times New Roman" w:hAnsi="Times New Roman" w:cs="Times New Roman"/>
          <w:sz w:val="28"/>
          <w:szCs w:val="28"/>
        </w:rPr>
        <w:t>ой компетентности педагогов ДОУ»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Аннотация: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 xml:space="preserve">В статье раскрывается значение профессиональной компетентности педагогов ДОУ. Рассматриваются основные направления и формы методической работы по формированию профессиональной компетентности воспитателей. Особое внимание уделяется активным и интерактивным методам обучения педагогов, а также системе наставничества. 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Ключевые слова: профессиональная компетентность, педагоги ДОУ, методическая работа, формы обучения, интерактивные методы, наставничество.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- важнейшее качество современного педагога дошкольного образования. Она предполагает наличие специальных знаний, умений, навыков и личностных качеств, необходимых для успешной работы в детском саду. 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Задача старшего воспитателя как методиста - создать условия для формирования и повышения профессиональной компетентности каждого педагога. Этому способствует правильно организованная методическая работа в ДОУ.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Одно из важнейших направлений - информационно-методическое обеспечение образовательного процесса. Старший воспитатель организует для педагогов ДОУ обзоры новинок методической литературы, знакомит с инновационным педагогическим опытом через периодические издания, сеть Интернет.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Большая роль в повышении компетентности педагогов принадлежит активным формам методической р</w:t>
      </w:r>
      <w:r>
        <w:rPr>
          <w:rFonts w:ascii="Times New Roman" w:hAnsi="Times New Roman" w:cs="Times New Roman"/>
          <w:sz w:val="28"/>
          <w:szCs w:val="28"/>
        </w:rPr>
        <w:t xml:space="preserve">аботы: семинарам, практикумам,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E7A7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7A79">
        <w:rPr>
          <w:rFonts w:ascii="Times New Roman" w:hAnsi="Times New Roman" w:cs="Times New Roman"/>
          <w:sz w:val="28"/>
          <w:szCs w:val="28"/>
        </w:rPr>
        <w:t>стер</w:t>
      </w:r>
      <w:proofErr w:type="spellEnd"/>
      <w:r w:rsidRPr="002E7A79">
        <w:rPr>
          <w:rFonts w:ascii="Times New Roman" w:hAnsi="Times New Roman" w:cs="Times New Roman"/>
          <w:sz w:val="28"/>
          <w:szCs w:val="28"/>
        </w:rPr>
        <w:t xml:space="preserve">-классам, круглым столам, творческим группам. Использование </w:t>
      </w:r>
      <w:r w:rsidRPr="002E7A79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интерактивных методов позволяет наиболее эффективно осваивать новые технологии. 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Важен индивидуально-дифференцированный подход, учёт профессиональных затруднений и образовательных потребностей каждого педагога. Эффективность методической работы значительно возрастает при использовании разных форм наставничества.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Таким образом, разнообразие форм и методов методической работы в ДОУ, использование возможностей информационно-образовательной среды позволяет оказывать действенную помощь педагогам в формировании их профессиональной компетентности. А это является залогом успешной реализации образовательного процесса в дошкольной организации.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Профессиональная компетентность является важнейшим показателем квалификации современного педагога ДОУ. Эффективная методическая работа, основанная на использовании активных форм и методов обучения, позволяет совершенствовать профессиональные знания, умения и навыки воспитателей, способствует повышению качества образовательного процесса. В условиях информационного общества особую значимость приобретает создание целостной системы непрерывного профессионального образования педагогов в дошкольном учреждении.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7A79" w:rsidRPr="002E7A79" w:rsidRDefault="002E7A79" w:rsidP="002E7A79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E7A79">
        <w:rPr>
          <w:rFonts w:ascii="Times New Roman" w:hAnsi="Times New Roman" w:cs="Times New Roman"/>
          <w:sz w:val="28"/>
          <w:szCs w:val="28"/>
        </w:rPr>
        <w:t>Атанова</w:t>
      </w:r>
      <w:proofErr w:type="spellEnd"/>
      <w:r w:rsidRPr="002E7A79">
        <w:rPr>
          <w:rFonts w:ascii="Times New Roman" w:hAnsi="Times New Roman" w:cs="Times New Roman"/>
          <w:sz w:val="28"/>
          <w:szCs w:val="28"/>
        </w:rPr>
        <w:t xml:space="preserve"> Л.В. Повышение профессиональной компетентности педагогов ДОУ. М., 2019. 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2. Иванова О.А. Методическая работа в дошкольном образовательном учреждении. М., 2021.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3. Петрова С.Н. Инновационные формы методической работы в ДОУ. СПб</w:t>
      </w:r>
      <w:proofErr w:type="gramStart"/>
      <w:r w:rsidRPr="002E7A7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E7A79">
        <w:rPr>
          <w:rFonts w:ascii="Times New Roman" w:hAnsi="Times New Roman" w:cs="Times New Roman"/>
          <w:sz w:val="28"/>
          <w:szCs w:val="28"/>
        </w:rPr>
        <w:t xml:space="preserve">2020. 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4. Сидорова А.М. Наставничество как средство повышения профессионального мастерства педагогов. М., 2018.</w:t>
      </w:r>
    </w:p>
    <w:p w:rsidR="002E7A79" w:rsidRPr="002E7A79" w:rsidRDefault="002E7A79" w:rsidP="002E7A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A79">
        <w:rPr>
          <w:rFonts w:ascii="Times New Roman" w:hAnsi="Times New Roman" w:cs="Times New Roman"/>
          <w:sz w:val="28"/>
          <w:szCs w:val="28"/>
        </w:rPr>
        <w:t>5. Юдина Е.Г. Педагогическое наставничество в ДОУ. М., 2017.</w:t>
      </w:r>
    </w:p>
    <w:p w:rsidR="002E7A79" w:rsidRPr="002E7A79" w:rsidRDefault="002E7A79" w:rsidP="002E7A79">
      <w:pPr>
        <w:spacing w:line="360" w:lineRule="auto"/>
        <w:ind w:firstLine="426"/>
        <w:jc w:val="both"/>
      </w:pPr>
    </w:p>
    <w:p w:rsidR="002E7A79" w:rsidRDefault="002E7A79" w:rsidP="002E7A79">
      <w:pPr>
        <w:tabs>
          <w:tab w:val="left" w:pos="3662"/>
        </w:tabs>
        <w:rPr>
          <w:rFonts w:ascii="Times New Roman" w:hAnsi="Times New Roman" w:cs="Times New Roman"/>
          <w:sz w:val="28"/>
          <w:szCs w:val="28"/>
        </w:rPr>
      </w:pPr>
    </w:p>
    <w:p w:rsidR="002E7A79" w:rsidRDefault="002E7A79" w:rsidP="002E7A79">
      <w:pPr>
        <w:tabs>
          <w:tab w:val="left" w:pos="3662"/>
        </w:tabs>
        <w:rPr>
          <w:rFonts w:ascii="Times New Roman" w:hAnsi="Times New Roman" w:cs="Times New Roman"/>
          <w:sz w:val="28"/>
          <w:szCs w:val="28"/>
        </w:rPr>
      </w:pPr>
    </w:p>
    <w:p w:rsidR="002E7A79" w:rsidRDefault="002E7A79" w:rsidP="002E7A79">
      <w:pPr>
        <w:tabs>
          <w:tab w:val="left" w:pos="3662"/>
        </w:tabs>
        <w:rPr>
          <w:rFonts w:ascii="Times New Roman" w:hAnsi="Times New Roman" w:cs="Times New Roman"/>
          <w:sz w:val="28"/>
          <w:szCs w:val="28"/>
        </w:rPr>
      </w:pPr>
    </w:p>
    <w:p w:rsidR="002E7A79" w:rsidRDefault="002E7A79" w:rsidP="002E7A79">
      <w:pPr>
        <w:tabs>
          <w:tab w:val="left" w:pos="3662"/>
        </w:tabs>
        <w:rPr>
          <w:rFonts w:ascii="Times New Roman" w:hAnsi="Times New Roman" w:cs="Times New Roman"/>
          <w:sz w:val="28"/>
          <w:szCs w:val="28"/>
        </w:rPr>
      </w:pPr>
    </w:p>
    <w:p w:rsidR="00F52164" w:rsidRDefault="00F52164"/>
    <w:sectPr w:rsidR="00F5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79"/>
    <w:rsid w:val="002E7A79"/>
    <w:rsid w:val="00F5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2023-12-04T05:42:00Z</dcterms:created>
  <dcterms:modified xsi:type="dcterms:W3CDTF">2023-12-04T05:45:00Z</dcterms:modified>
</cp:coreProperties>
</file>