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5" w:rsidRDefault="005D2C78" w:rsidP="00E67B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35</w:t>
      </w:r>
      <w:r w:rsidR="007D1AA5" w:rsidRPr="007D1AA5">
        <w:rPr>
          <w:rFonts w:ascii="Times New Roman" w:hAnsi="Times New Roman" w:cs="Times New Roman"/>
          <w:sz w:val="28"/>
          <w:szCs w:val="28"/>
        </w:rPr>
        <w:t xml:space="preserve"> </w:t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E67BF7">
        <w:rPr>
          <w:rFonts w:ascii="Times New Roman" w:hAnsi="Times New Roman" w:cs="Times New Roman"/>
          <w:sz w:val="28"/>
          <w:szCs w:val="28"/>
        </w:rPr>
        <w:tab/>
      </w:r>
      <w:r w:rsidR="007D1AA5">
        <w:rPr>
          <w:rFonts w:ascii="Times New Roman" w:hAnsi="Times New Roman" w:cs="Times New Roman"/>
          <w:sz w:val="28"/>
          <w:szCs w:val="28"/>
        </w:rPr>
        <w:t>Абрарова Д.А., г.Уфа</w:t>
      </w:r>
    </w:p>
    <w:p w:rsidR="00D36B83" w:rsidRPr="005D2C78" w:rsidRDefault="005D2C78" w:rsidP="00C224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2C78">
        <w:rPr>
          <w:rFonts w:ascii="Times New Roman" w:hAnsi="Times New Roman" w:cs="Times New Roman"/>
          <w:b/>
          <w:sz w:val="28"/>
          <w:szCs w:val="28"/>
        </w:rPr>
        <w:t>ЦИФРОВИЗАЦИЯ ГОСУДАРСТВЕННОГО И МУНИЦИПАЛЬНОГО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C78">
        <w:rPr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Федеральный проект «Цифровое государственное управление» национальной программы «Цифровая экономика Российской Федерации» реализуется в рамках государственной программы «Информационное общество»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 [1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830" w:firstLine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2A785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2A785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2A785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785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A785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2A785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>цели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«Цифровая трансформация», которая определена указом Президента Российской</w:t>
      </w:r>
      <w:r w:rsidRPr="002A785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A785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A785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A785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A785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2A785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A78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A785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2A78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2A78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2A785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целях</w:t>
      </w:r>
      <w:r w:rsidR="005D2C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развития Российской Федерации на период до 2030 года»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 [2</w:t>
      </w:r>
      <w:r w:rsidR="00811AAD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Ключевой целевой показатель, характеризующий достижение национальной цели – увеличение доли массовых социально значимых услуг, доступных в электронном виде, до 95% к 2030 году. Федеральный проект включает мероприятия цифровой трансформации системы государственного управления, которые обеспечивают новый уровень предоставления услуг,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необходимых</w:t>
      </w:r>
      <w:r w:rsidRPr="002A78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2A7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повышения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качества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жизни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бизнеса</w:t>
      </w:r>
      <w:r w:rsidRPr="002A7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800FA0">
        <w:rPr>
          <w:rFonts w:ascii="Times New Roman" w:eastAsia="Times New Roman" w:hAnsi="Times New Roman" w:cs="Times New Roman"/>
          <w:spacing w:val="-4"/>
          <w:sz w:val="28"/>
          <w:szCs w:val="28"/>
        </w:rPr>
        <w:t>[3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>].</w:t>
      </w:r>
    </w:p>
    <w:p w:rsidR="00811AAD" w:rsidRDefault="002A785E" w:rsidP="00E67BF7">
      <w:pPr>
        <w:widowControl w:val="0"/>
        <w:autoSpaceDE w:val="0"/>
        <w:autoSpaceDN w:val="0"/>
        <w:spacing w:after="0" w:line="360" w:lineRule="auto"/>
        <w:ind w:left="120" w:right="4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Платформа обратной связи позволяет гражданам через форму на Едином</w:t>
      </w:r>
      <w:r w:rsidRPr="002A785E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 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2A785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 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="007D1AA5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="007D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мобильное</w:t>
      </w:r>
      <w:r w:rsidRPr="002A785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 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  <w:r w:rsidR="00811A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«Государственных услуги. Жалобы», а также виджеты на сайтах органов власти субъектов РФ и местного самоуправления направлять обращения в государственные и муниципальные органы по широкому спектру вопросов, а также</w:t>
      </w:r>
      <w:r w:rsidRPr="002A7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опросах,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голосованиях</w:t>
      </w:r>
      <w:r w:rsidRPr="002A78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2A78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обсуждениях. 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По итогам 2020-2021 годов в рамках работы цифровой платформы внедрили систему обработки сообщений от граждан 67 субъектов РФ, функционал, связанный с голосованием по распределению частей местного и регионального бюджетов – 57 регионов. За это время поступило более 83,6 тыс. сообщений, проведены голосования по 135 проектам, размещено около 1,5 тыс. опросов граждан. Органы местного самоуправления пилотных субъектов провели обсуждения с гражданами более 450 проектов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 правовых актов по вопросам местного значения. Больше всего сообщений от россиян поступило по вопросам, касающимся автомобильных дорог, многоквартирных домов, дворов и территорий общего пользования, также социального обслуживания и медицины.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Говоря о федеральных сервисах, отметим, что в 2020 году на портале Государственных услуг был размещен ряд федеральных сервисов. Прежде всего, речь идет о сервисах Минздрава России, позволяющих гражданам сообщить о трудностях с вакцинацией от COVID-19 и проблемах с вызовом скорой медицинской помощи в условиях пандемии, а также медицинским работникам</w:t>
      </w:r>
      <w:r w:rsidRPr="002A785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поделиться</w:t>
      </w:r>
      <w:r w:rsidRPr="002A78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2A78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2A78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785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лечении</w:t>
      </w:r>
      <w:r w:rsidRPr="002A785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COVID-19.</w:t>
      </w:r>
      <w:r w:rsidRPr="002A78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2A78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2A78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r w:rsidR="00811A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Государственных услугах размещен сервис Минпросвещения России для получения обратной связи от родителей учащихся младших классов по организации горячего питания в школах</w:t>
      </w:r>
      <w:r w:rsidR="00C2249D">
        <w:rPr>
          <w:rFonts w:ascii="Times New Roman" w:eastAsia="Times New Roman" w:hAnsi="Times New Roman" w:cs="Times New Roman"/>
          <w:sz w:val="28"/>
          <w:szCs w:val="28"/>
        </w:rPr>
        <w:t xml:space="preserve"> [5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Регионам необходимо усилить работу по сообщениям, поступающим через федеральные сервисы Минздрава России, так как уже сейчас часть регионов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значительные</w:t>
      </w:r>
      <w:r w:rsidRPr="002A78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просрочки.</w:t>
      </w:r>
      <w:r w:rsidRPr="002A78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8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8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сообщениями по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сервисам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особом контроле Правительства Российской Федерации. Для удобства граждан была обновлена электронная форма обращений ПОС через Единый портал государственных и муниципальных услуг. Уже 2,5 тыс. органов власти и организаций разместили виджет с новой электронной формой на своих сайтах.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Эффективность работы региональных руководителей цифровой трансформации будет оцениваться, в первую очередь, по показателям внедрения сквозных цифровых проектов, одним из которых является платформа обратной связи. Развитие платформы обратной связи в 2022 году предусматривает расширение возможностей функционала для проведения голосований, опросов и обсуждений, обработки сообщений и обращений, а также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2A78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контентом</w:t>
      </w:r>
      <w:r w:rsidRPr="002A7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аккаунтах</w:t>
      </w:r>
      <w:r w:rsidRPr="002A78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2A78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2A78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власти</w:t>
      </w:r>
      <w:r w:rsidRPr="002A7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2A78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органов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2A7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 w:rsidRPr="002A78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(ОМСУ)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социальных</w:t>
      </w:r>
      <w:r w:rsidRPr="002A78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сетях</w:t>
      </w:r>
      <w:r w:rsidRPr="002A78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C2249D">
        <w:rPr>
          <w:rFonts w:ascii="Times New Roman" w:eastAsia="Times New Roman" w:hAnsi="Times New Roman" w:cs="Times New Roman"/>
          <w:spacing w:val="-2"/>
          <w:sz w:val="28"/>
          <w:szCs w:val="28"/>
        </w:rPr>
        <w:t>[6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].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«В зарубежной практике цифровая трансформация в государственном управлении не сводится только к изменениям при предоставлении Государственных услуг. Эффект от цифровизации оценивается по влиянию технологий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  <w:r w:rsidRPr="002A78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2A7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A78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поддержки управления по результата</w:t>
      </w:r>
      <w:r w:rsidR="00C2249D">
        <w:rPr>
          <w:rFonts w:ascii="Times New Roman" w:eastAsia="Times New Roman" w:hAnsi="Times New Roman" w:cs="Times New Roman"/>
          <w:sz w:val="28"/>
          <w:szCs w:val="28"/>
        </w:rPr>
        <w:t>м не дало значимых эффектов» [7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36B83" w:rsidRPr="002A785E" w:rsidRDefault="00134F67" w:rsidP="00E67BF7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проблемами</w:t>
      </w:r>
      <w:r w:rsidR="00D36B83" w:rsidRPr="002A785E">
        <w:rPr>
          <w:rFonts w:ascii="Times New Roman" w:hAnsi="Times New Roman" w:cs="Times New Roman"/>
          <w:sz w:val="28"/>
          <w:szCs w:val="28"/>
        </w:rPr>
        <w:t xml:space="preserve"> применения IT для поддержки государственного управления по результатам в России</w:t>
      </w:r>
      <w:r>
        <w:rPr>
          <w:rFonts w:ascii="Times New Roman" w:hAnsi="Times New Roman" w:cs="Times New Roman"/>
          <w:sz w:val="28"/>
          <w:szCs w:val="28"/>
        </w:rPr>
        <w:t xml:space="preserve"> являются то, что р</w:t>
      </w:r>
      <w:r w:rsidR="00D36B83" w:rsidRPr="002A785E">
        <w:rPr>
          <w:rFonts w:ascii="Times New Roman" w:hAnsi="Times New Roman" w:cs="Times New Roman"/>
          <w:sz w:val="28"/>
          <w:szCs w:val="28"/>
        </w:rPr>
        <w:t>азработка отдельных АИС для каждого инструмента управления привела к росту транзакционных издержек государственных органов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D36B83" w:rsidRPr="002A785E">
        <w:rPr>
          <w:rFonts w:ascii="Times New Roman" w:hAnsi="Times New Roman" w:cs="Times New Roman"/>
          <w:sz w:val="28"/>
          <w:szCs w:val="28"/>
        </w:rPr>
        <w:t>спользуемые в сфере управления АИС в основаны на ручном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83" w:rsidRPr="002A785E">
        <w:rPr>
          <w:rFonts w:ascii="Times New Roman" w:hAnsi="Times New Roman" w:cs="Times New Roman"/>
          <w:sz w:val="28"/>
          <w:szCs w:val="28"/>
        </w:rPr>
        <w:t>вводе данных, что повышает риск искажений информации</w:t>
      </w:r>
      <w:r>
        <w:rPr>
          <w:rFonts w:ascii="Times New Roman" w:hAnsi="Times New Roman" w:cs="Times New Roman"/>
          <w:sz w:val="28"/>
          <w:szCs w:val="28"/>
        </w:rPr>
        <w:t>; и</w:t>
      </w:r>
      <w:r w:rsidR="00D36B83" w:rsidRPr="002A785E">
        <w:rPr>
          <w:rFonts w:ascii="Times New Roman" w:hAnsi="Times New Roman" w:cs="Times New Roman"/>
          <w:sz w:val="28"/>
          <w:szCs w:val="28"/>
        </w:rPr>
        <w:t>спользуемые АИС слабо интегрированы между собой</w:t>
      </w:r>
      <w:r>
        <w:rPr>
          <w:rFonts w:ascii="Times New Roman" w:hAnsi="Times New Roman" w:cs="Times New Roman"/>
          <w:sz w:val="28"/>
          <w:szCs w:val="28"/>
        </w:rPr>
        <w:t>; а</w:t>
      </w:r>
      <w:r w:rsidR="00D36B83" w:rsidRPr="002A785E">
        <w:rPr>
          <w:rFonts w:ascii="Times New Roman" w:hAnsi="Times New Roman" w:cs="Times New Roman"/>
          <w:sz w:val="28"/>
          <w:szCs w:val="28"/>
        </w:rPr>
        <w:t>налитика сводится к расчету степени достижения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B83" w:rsidRPr="002A785E" w:rsidRDefault="00D36B83" w:rsidP="00E67BF7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Сегодняшняя цель цифровизации государственного управления мало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учитывает возможности использования цифровых технологий для повышения результативности органов власти. Индекс отражает состояние процессов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цифровизации в субъектах РФ, уровень использования в регионе потенциала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 xml:space="preserve">цифровых технологий во всех аспектах народно-хозяйственной деятельности, бизнес-процессах, продуктах, сервисах и подходах к принятию решений. В десятку регионов-лидеров в 2021 г. вошли Москва, Республика Татарстан, Санкт-Петербург, Ханты-мансийская АО – Югра, Тюменская область, ЯНАО, Московская область, Республика Башкортостан, Ленинградская область, </w:t>
      </w:r>
      <w:r w:rsidR="00C2249D">
        <w:rPr>
          <w:rFonts w:ascii="Times New Roman" w:hAnsi="Times New Roman" w:cs="Times New Roman"/>
          <w:sz w:val="28"/>
          <w:szCs w:val="28"/>
        </w:rPr>
        <w:t>Челябинская область» [4</w:t>
      </w:r>
      <w:r w:rsidRPr="002A785E">
        <w:rPr>
          <w:rFonts w:ascii="Times New Roman" w:hAnsi="Times New Roman" w:cs="Times New Roman"/>
          <w:sz w:val="28"/>
          <w:szCs w:val="28"/>
        </w:rPr>
        <w:t>].</w:t>
      </w:r>
    </w:p>
    <w:p w:rsidR="00D36B83" w:rsidRPr="002A785E" w:rsidRDefault="00D36B83" w:rsidP="00E6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Лидерство Москвы базируется на непрерывном совершенствовании</w:t>
      </w:r>
      <w:r w:rsidR="00E67BF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региональной программы «Информационный город», начиная с 2012 года. Ряд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технологических направлений, которые предусмотрены в федеральной</w:t>
      </w:r>
      <w:r w:rsidR="00E67BF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программе «Цифровая экономика России», в Москве уже тестируются на</w:t>
      </w:r>
      <w:r w:rsidR="00E67BF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практике. На путь цифровой трансформации в последние годы встали многие</w:t>
      </w:r>
      <w:r w:rsidR="00E67BF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регионы России. На некоторых территориях инициативы ограничились только</w:t>
      </w:r>
      <w:r w:rsidR="00E67BF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lastRenderedPageBreak/>
        <w:t xml:space="preserve">открытием электронных приемных, переходом на электронный документооборот и разработкой локальных порталов Государственных услуг. </w:t>
      </w:r>
    </w:p>
    <w:p w:rsidR="00D36B83" w:rsidRPr="002A785E" w:rsidRDefault="00D36B83" w:rsidP="00E6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Ключевыми трендами для системы государственного управления на 202</w:t>
      </w:r>
      <w:r w:rsidRPr="002A785E">
        <w:rPr>
          <w:rFonts w:ascii="Times New Roman" w:hAnsi="Times New Roman" w:cs="Times New Roman"/>
          <w:sz w:val="28"/>
          <w:szCs w:val="28"/>
        </w:rPr>
        <w:t xml:space="preserve">1-2025 годы являются </w:t>
      </w:r>
      <w:r w:rsidR="002A785E" w:rsidRPr="002A785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A785E">
        <w:rPr>
          <w:rFonts w:ascii="Times New Roman" w:hAnsi="Times New Roman" w:cs="Times New Roman"/>
          <w:sz w:val="28"/>
          <w:szCs w:val="28"/>
        </w:rPr>
        <w:t>технологии</w:t>
      </w:r>
      <w:r w:rsidR="002A785E" w:rsidRPr="002A785E">
        <w:rPr>
          <w:rFonts w:ascii="Times New Roman" w:hAnsi="Times New Roman" w:cs="Times New Roman"/>
          <w:sz w:val="28"/>
          <w:szCs w:val="28"/>
        </w:rPr>
        <w:t>: беспилотные летательные аппараты, интеллектуальные транспортные средства, интерфейс человек-машина, наноустройства, роботы.</w:t>
      </w:r>
      <w:r w:rsidRPr="002A7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85E" w:rsidRPr="002A785E" w:rsidRDefault="002A785E" w:rsidP="00E6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Самыми «цифровыми» среди столиц субъектов Федерации и ключевых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 xml:space="preserve">«вторых» региональных городов оказались Краснодар и Екатеринбург – с одинаковыми результатами, которые обеспечили им первое/второе место. При этом цифровые профили у них разные. В Краснодаре высокий спрос в транспорте, СМИ, здравоохранении и торговле, а предложение – в здравоохранении, торговле и Государственных услугах. У Екатеринбурга спрос высокий в торговле, транспорте и здравоохранении, а предложение – в транспорте, здравоохранении, торговле и Государственных услугах. Третью позицию в рейтинге занял Белгород – как и Краснодар с Екатеринбургом, он обгоняет Москву и Санкт-Петербург. Этот областной центр показывает </w:t>
      </w:r>
      <w:r w:rsidR="00E67BF7" w:rsidRPr="002A785E">
        <w:rPr>
          <w:rFonts w:ascii="Times New Roman" w:hAnsi="Times New Roman" w:cs="Times New Roman"/>
          <w:sz w:val="28"/>
          <w:szCs w:val="28"/>
        </w:rPr>
        <w:t>пример сбалансированного предложения и спроса, который развит в</w:t>
      </w:r>
      <w:r w:rsidR="00134F67">
        <w:rPr>
          <w:rFonts w:ascii="Times New Roman" w:hAnsi="Times New Roman" w:cs="Times New Roman"/>
          <w:sz w:val="28"/>
          <w:szCs w:val="28"/>
        </w:rPr>
        <w:t xml:space="preserve"> </w:t>
      </w:r>
      <w:r w:rsidRPr="002A785E">
        <w:rPr>
          <w:rFonts w:ascii="Times New Roman" w:hAnsi="Times New Roman" w:cs="Times New Roman"/>
          <w:sz w:val="28"/>
          <w:szCs w:val="28"/>
        </w:rPr>
        <w:t>Государственных услугах, здравоохранении и торговле. Четвертая/пятая строчк</w:t>
      </w:r>
      <w:r w:rsidR="007D1AA5">
        <w:rPr>
          <w:rFonts w:ascii="Times New Roman" w:hAnsi="Times New Roman" w:cs="Times New Roman"/>
          <w:sz w:val="28"/>
          <w:szCs w:val="28"/>
        </w:rPr>
        <w:t>и до</w:t>
      </w:r>
      <w:r w:rsidR="00E67BF7">
        <w:rPr>
          <w:rFonts w:ascii="Times New Roman" w:hAnsi="Times New Roman" w:cs="Times New Roman"/>
          <w:sz w:val="28"/>
          <w:szCs w:val="28"/>
        </w:rPr>
        <w:t>стались Москве и Самаре</w:t>
      </w:r>
      <w:r w:rsidR="00C2249D">
        <w:rPr>
          <w:rFonts w:ascii="Times New Roman" w:hAnsi="Times New Roman" w:cs="Times New Roman"/>
          <w:sz w:val="28"/>
          <w:szCs w:val="28"/>
        </w:rPr>
        <w:t xml:space="preserve"> [8</w:t>
      </w:r>
      <w:r w:rsidRPr="002A785E">
        <w:rPr>
          <w:rFonts w:ascii="Times New Roman" w:hAnsi="Times New Roman" w:cs="Times New Roman"/>
          <w:sz w:val="28"/>
          <w:szCs w:val="28"/>
        </w:rPr>
        <w:t>].</w:t>
      </w:r>
    </w:p>
    <w:p w:rsidR="002A785E" w:rsidRPr="002A785E" w:rsidRDefault="00134F67" w:rsidP="00E6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 xml:space="preserve"> </w:t>
      </w:r>
      <w:r w:rsidR="002A785E" w:rsidRPr="002A785E">
        <w:rPr>
          <w:rFonts w:ascii="Times New Roman" w:hAnsi="Times New Roman" w:cs="Times New Roman"/>
          <w:sz w:val="28"/>
          <w:szCs w:val="28"/>
        </w:rPr>
        <w:t>Когда цифровой разрыв между регионами становится принципиально непреодолимым, представители информационно бедных регионов или социальных групп оказываются в «другой Вселенной» с точки зрения своих экономических и социальных возможностей. Непреодолимое отставание в развитии цифровой жизни в городе может привести к потере наиболее инновационных, динамичных и мобильных жителей.</w:t>
      </w:r>
    </w:p>
    <w:p w:rsidR="002A785E" w:rsidRPr="002A785E" w:rsidRDefault="002A785E" w:rsidP="00E67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Цифровые технологии стали значимым фактором общего воспринимаемого качества городской среды. Они становятся одним из ключевых инструментов конкуренции городов и регионов на национальном и глобальном рынках</w:t>
      </w:r>
      <w:r w:rsidR="007D1AA5">
        <w:rPr>
          <w:rFonts w:ascii="Times New Roman" w:hAnsi="Times New Roman" w:cs="Times New Roman"/>
          <w:sz w:val="28"/>
          <w:szCs w:val="28"/>
        </w:rPr>
        <w:t>.</w:t>
      </w:r>
    </w:p>
    <w:p w:rsidR="002A785E" w:rsidRPr="002A785E" w:rsidRDefault="002A785E" w:rsidP="00E67BF7">
      <w:pPr>
        <w:widowControl w:val="0"/>
        <w:tabs>
          <w:tab w:val="left" w:pos="180"/>
          <w:tab w:val="left" w:pos="182"/>
        </w:tabs>
        <w:autoSpaceDE w:val="0"/>
        <w:autoSpaceDN w:val="0"/>
        <w:spacing w:after="0" w:line="360" w:lineRule="auto"/>
        <w:ind w:left="182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 xml:space="preserve">Основные проблемы в регионах РФ по цифровизации государственного </w:t>
      </w:r>
      <w:r w:rsidRPr="002A785E">
        <w:rPr>
          <w:rFonts w:ascii="Times New Roman" w:hAnsi="Times New Roman" w:cs="Times New Roman"/>
          <w:sz w:val="28"/>
          <w:szCs w:val="28"/>
        </w:rPr>
        <w:lastRenderedPageBreak/>
        <w:t>управления являются б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юрократизация</w:t>
      </w:r>
      <w:r w:rsidRPr="002A78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цифровых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технологий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н</w:t>
      </w:r>
      <w:r w:rsidRPr="002A785E">
        <w:rPr>
          <w:rFonts w:ascii="Times New Roman" w:hAnsi="Times New Roman" w:cs="Times New Roman"/>
          <w:sz w:val="28"/>
          <w:szCs w:val="28"/>
        </w:rPr>
        <w:t>еравномерность территориального развития.</w:t>
      </w:r>
    </w:p>
    <w:p w:rsidR="002A785E" w:rsidRPr="002A785E" w:rsidRDefault="002A785E" w:rsidP="00E67BF7">
      <w:pPr>
        <w:widowControl w:val="0"/>
        <w:tabs>
          <w:tab w:val="left" w:pos="180"/>
          <w:tab w:val="left" w:pos="182"/>
        </w:tabs>
        <w:autoSpaceDE w:val="0"/>
        <w:autoSpaceDN w:val="0"/>
        <w:spacing w:after="0" w:line="360" w:lineRule="auto"/>
        <w:ind w:left="182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Таким образом, цифровой разрыв российских регионов в большей степени определяется именно спросом – потребностями и запросами жителей, чем услугами и сервисами поставщиков и провайдеров, то есть предложением. Критичными для развития полноценной цифровой экосистемы оказались цифровые навыки и компетенции жителей тех или иных территорий.</w:t>
      </w:r>
    </w:p>
    <w:p w:rsidR="002A785E" w:rsidRPr="002A785E" w:rsidRDefault="002A785E" w:rsidP="00E67BF7">
      <w:pPr>
        <w:widowControl w:val="0"/>
        <w:tabs>
          <w:tab w:val="left" w:pos="180"/>
          <w:tab w:val="left" w:pos="182"/>
        </w:tabs>
        <w:autoSpaceDE w:val="0"/>
        <w:autoSpaceDN w:val="0"/>
        <w:spacing w:after="0" w:line="360" w:lineRule="auto"/>
        <w:ind w:left="182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5E">
        <w:rPr>
          <w:rFonts w:ascii="Times New Roman" w:hAnsi="Times New Roman" w:cs="Times New Roman"/>
          <w:sz w:val="28"/>
          <w:szCs w:val="28"/>
        </w:rPr>
        <w:t>В связи с этим региональным администрациям, бизнес-лидерам и лидерам общественного мнения стоит развивать цифровой спрос, формировать у населения навыки и компетенции в области эффективного использования цифровых платформ и систем, повышать качество человеческого капитала и творческую инновационную среду. Но не упускать из вида и проблему цифрового предложения – проводя эксперименты, предлагающие потребителям разные бизнес-модели, и обеспечивая конкурентоспособность продуктов. При всей ясности такой архитектуры программы цифровизации реализовать ее нелегко, а на немедленный результат рассчитывать не приходится. Вторичная цифровизация отличается от более ранних стадий, которые требовали инвестиций в инфраструктурные проекты для расширения интернет-доступа и давали быстрый и легко измеряемый эффект. Теперь задачи региональных политиков, стремящихся к преодолению цифрового разрыва, намного сложнее.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Таким образом, информационное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8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2A78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как уже существующих, так и вновь возникающих знаний в области государственного управления. 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Стремительное развитие процессов глобализации и совершенствование информационных технологий в последние десятилетия привели к признанию за информацией роли важнейшего средства организации и регулирования жизни людей, в том числе на государственном уровне. Информационное обеспечение служит одной из форм фиксации и передачи как уже существующих,</w:t>
      </w:r>
      <w:r w:rsidRPr="002A78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2A78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Pr="002A78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78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</w:t>
      </w:r>
      <w:r w:rsidRPr="002A78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A785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2A785E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управления.</w:t>
      </w:r>
    </w:p>
    <w:p w:rsidR="002A785E" w:rsidRP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Целью информационного обеспечения государственного управления, является получение на основе анализа исходных данных качественной, обработанной информации, которая, в свою очередь, кладется в основу принятия эффективных управленческих решений.</w:t>
      </w:r>
    </w:p>
    <w:p w:rsidR="002A785E" w:rsidRDefault="002A785E" w:rsidP="00E67BF7">
      <w:pPr>
        <w:widowControl w:val="0"/>
        <w:autoSpaceDE w:val="0"/>
        <w:autoSpaceDN w:val="0"/>
        <w:spacing w:after="0" w:line="360" w:lineRule="auto"/>
        <w:ind w:left="120" w:right="4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85E">
        <w:rPr>
          <w:rFonts w:ascii="Times New Roman" w:eastAsia="Times New Roman" w:hAnsi="Times New Roman" w:cs="Times New Roman"/>
          <w:sz w:val="28"/>
          <w:szCs w:val="28"/>
        </w:rPr>
        <w:t>Эффективность принимаемых государственных решений находится в зависимости от качества полученной информации и методов обработки этой информации. Так как государственное управление является сложной неоднородной системой, то и источники информационного обеспечения соответствующей деятельности тоже неоднородны.</w:t>
      </w:r>
    </w:p>
    <w:p w:rsidR="00811AAD" w:rsidRPr="00811AAD" w:rsidRDefault="00811AAD" w:rsidP="00E67BF7">
      <w:pPr>
        <w:widowControl w:val="0"/>
        <w:autoSpaceDE w:val="0"/>
        <w:autoSpaceDN w:val="0"/>
        <w:spacing w:after="0" w:line="360" w:lineRule="auto"/>
        <w:ind w:left="120" w:right="44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AAD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811AAD" w:rsidRPr="00800FA0" w:rsidRDefault="00811AAD" w:rsidP="00C2249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448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F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19.05.1995 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0FA0">
        <w:rPr>
          <w:rFonts w:ascii="Times New Roman" w:eastAsia="Times New Roman" w:hAnsi="Times New Roman" w:cs="Times New Roman"/>
          <w:sz w:val="28"/>
          <w:szCs w:val="28"/>
        </w:rPr>
        <w:t xml:space="preserve"> 82-ФЗ (ред. от 31.01.2016) «Об общественных объединениях».</w:t>
      </w:r>
    </w:p>
    <w:p w:rsidR="00811AAD" w:rsidRPr="00800FA0" w:rsidRDefault="00811AAD" w:rsidP="00C2249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448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F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0FA0">
        <w:rPr>
          <w:rFonts w:ascii="Times New Roman" w:eastAsia="Times New Roman" w:hAnsi="Times New Roman" w:cs="Times New Roman"/>
          <w:sz w:val="28"/>
          <w:szCs w:val="28"/>
        </w:rPr>
        <w:t xml:space="preserve"> 131-ФЗ (ред. от 30.12.2021)</w:t>
      </w:r>
      <w:r w:rsidR="00800FA0" w:rsidRPr="0080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FA0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811AAD" w:rsidRPr="00800FA0" w:rsidRDefault="00811AAD" w:rsidP="00C2249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448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FA0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июля 2006 года № 152-ФЗ «О персональных данных».</w:t>
      </w:r>
    </w:p>
    <w:p w:rsidR="00811AAD" w:rsidRPr="00800FA0" w:rsidRDefault="00C2249D" w:rsidP="00C2249D">
      <w:pPr>
        <w:widowControl w:val="0"/>
        <w:autoSpaceDE w:val="0"/>
        <w:autoSpaceDN w:val="0"/>
        <w:spacing w:after="0" w:line="360" w:lineRule="auto"/>
        <w:ind w:left="360" w:right="44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11AAD" w:rsidRPr="00800FA0" w:rsidRDefault="00C2249D" w:rsidP="00C2249D">
      <w:pPr>
        <w:widowControl w:val="0"/>
        <w:autoSpaceDE w:val="0"/>
        <w:autoSpaceDN w:val="0"/>
        <w:spacing w:after="0" w:line="360" w:lineRule="auto"/>
        <w:ind w:left="360" w:right="-1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20.07.2013 № 1268-р «Об утверждении плана мероприятий («дорожной карты»)</w:t>
      </w:r>
      <w:r w:rsidR="00E67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«Развитие отрасли информационных технологий».</w:t>
      </w:r>
    </w:p>
    <w:p w:rsidR="00811AAD" w:rsidRPr="00800FA0" w:rsidRDefault="00C2249D" w:rsidP="00C2249D">
      <w:pPr>
        <w:spacing w:after="0" w:line="360" w:lineRule="auto"/>
        <w:ind w:left="360" w:right="44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Мазолин А.В. Информационная политика органов власти / А.В. Мазолин. Екатеринбург, 2019. 90 с.</w:t>
      </w:r>
    </w:p>
    <w:p w:rsidR="00811AAD" w:rsidRPr="00800FA0" w:rsidRDefault="00C2249D" w:rsidP="00C2249D">
      <w:pPr>
        <w:widowControl w:val="0"/>
        <w:autoSpaceDE w:val="0"/>
        <w:autoSpaceDN w:val="0"/>
        <w:spacing w:after="0" w:line="360" w:lineRule="auto"/>
        <w:ind w:left="360" w:right="44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D1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>Попов В.Д. Информациология и информационная политика / В.Д. Попов. М.: Изд-во РАГС, 2017. 289 с.</w:t>
      </w:r>
    </w:p>
    <w:p w:rsidR="00811AAD" w:rsidRPr="00800FA0" w:rsidRDefault="00C2249D" w:rsidP="00C2249D">
      <w:pPr>
        <w:widowControl w:val="0"/>
        <w:autoSpaceDE w:val="0"/>
        <w:autoSpaceDN w:val="0"/>
        <w:spacing w:after="0" w:line="360" w:lineRule="auto"/>
        <w:ind w:left="360" w:right="448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00F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t xml:space="preserve">Попов В.Д. Государственная информационная политика: состояние и </w:t>
      </w:r>
      <w:r w:rsidR="00811AAD" w:rsidRPr="00800FA0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 формирования / В.Д. Попов. М.: Изд-во РАГС, 2019. 301 с.</w:t>
      </w:r>
    </w:p>
    <w:p w:rsidR="005D2C78" w:rsidRPr="00800FA0" w:rsidRDefault="005D2C78" w:rsidP="00E67BF7">
      <w:pPr>
        <w:widowControl w:val="0"/>
        <w:autoSpaceDE w:val="0"/>
        <w:autoSpaceDN w:val="0"/>
        <w:spacing w:after="0" w:line="360" w:lineRule="auto"/>
        <w:ind w:left="120" w:right="448"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00FA0">
        <w:rPr>
          <w:rFonts w:ascii="Times New Roman" w:hAnsi="Times New Roman" w:cs="Times New Roman"/>
          <w:sz w:val="28"/>
          <w:szCs w:val="28"/>
          <w:lang w:val="en-US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Абрарова</w:t>
      </w:r>
      <w:r w:rsidRPr="00800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00FA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FA0">
        <w:rPr>
          <w:rFonts w:ascii="Times New Roman" w:hAnsi="Times New Roman" w:cs="Times New Roman"/>
          <w:sz w:val="28"/>
          <w:szCs w:val="28"/>
          <w:lang w:val="en-US"/>
        </w:rPr>
        <w:t xml:space="preserve">., 2023 </w:t>
      </w:r>
      <w:r w:rsidRPr="005D2C78">
        <w:rPr>
          <w:rFonts w:ascii="Times New Roman" w:hAnsi="Times New Roman" w:cs="Times New Roman"/>
          <w:sz w:val="28"/>
          <w:szCs w:val="28"/>
        </w:rPr>
        <w:t>г</w:t>
      </w:r>
      <w:r w:rsidRPr="00800F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5D2C78" w:rsidRPr="00800FA0" w:rsidSect="00E67B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032"/>
    <w:multiLevelType w:val="hybridMultilevel"/>
    <w:tmpl w:val="52E69908"/>
    <w:lvl w:ilvl="0" w:tplc="5DF0345A">
      <w:start w:val="1"/>
      <w:numFmt w:val="decimal"/>
      <w:lvlText w:val="%1."/>
      <w:lvlJc w:val="left"/>
      <w:pPr>
        <w:ind w:left="120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CEA9F0">
      <w:numFmt w:val="bullet"/>
      <w:lvlText w:val="•"/>
      <w:lvlJc w:val="left"/>
      <w:pPr>
        <w:ind w:left="1100" w:hanging="697"/>
      </w:pPr>
      <w:rPr>
        <w:rFonts w:hint="default"/>
        <w:lang w:val="ru-RU" w:eastAsia="en-US" w:bidi="ar-SA"/>
      </w:rPr>
    </w:lvl>
    <w:lvl w:ilvl="2" w:tplc="CFEAD23E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3" w:tplc="4F46B720">
      <w:numFmt w:val="bullet"/>
      <w:lvlText w:val="•"/>
      <w:lvlJc w:val="left"/>
      <w:pPr>
        <w:ind w:left="3061" w:hanging="697"/>
      </w:pPr>
      <w:rPr>
        <w:rFonts w:hint="default"/>
        <w:lang w:val="ru-RU" w:eastAsia="en-US" w:bidi="ar-SA"/>
      </w:rPr>
    </w:lvl>
    <w:lvl w:ilvl="4" w:tplc="F968B8F8">
      <w:numFmt w:val="bullet"/>
      <w:lvlText w:val="•"/>
      <w:lvlJc w:val="left"/>
      <w:pPr>
        <w:ind w:left="4041" w:hanging="697"/>
      </w:pPr>
      <w:rPr>
        <w:rFonts w:hint="default"/>
        <w:lang w:val="ru-RU" w:eastAsia="en-US" w:bidi="ar-SA"/>
      </w:rPr>
    </w:lvl>
    <w:lvl w:ilvl="5" w:tplc="8512AB84">
      <w:numFmt w:val="bullet"/>
      <w:lvlText w:val="•"/>
      <w:lvlJc w:val="left"/>
      <w:pPr>
        <w:ind w:left="5022" w:hanging="697"/>
      </w:pPr>
      <w:rPr>
        <w:rFonts w:hint="default"/>
        <w:lang w:val="ru-RU" w:eastAsia="en-US" w:bidi="ar-SA"/>
      </w:rPr>
    </w:lvl>
    <w:lvl w:ilvl="6" w:tplc="7D80174A">
      <w:numFmt w:val="bullet"/>
      <w:lvlText w:val="•"/>
      <w:lvlJc w:val="left"/>
      <w:pPr>
        <w:ind w:left="6002" w:hanging="697"/>
      </w:pPr>
      <w:rPr>
        <w:rFonts w:hint="default"/>
        <w:lang w:val="ru-RU" w:eastAsia="en-US" w:bidi="ar-SA"/>
      </w:rPr>
    </w:lvl>
    <w:lvl w:ilvl="7" w:tplc="BE762F94">
      <w:numFmt w:val="bullet"/>
      <w:lvlText w:val="•"/>
      <w:lvlJc w:val="left"/>
      <w:pPr>
        <w:ind w:left="6982" w:hanging="697"/>
      </w:pPr>
      <w:rPr>
        <w:rFonts w:hint="default"/>
        <w:lang w:val="ru-RU" w:eastAsia="en-US" w:bidi="ar-SA"/>
      </w:rPr>
    </w:lvl>
    <w:lvl w:ilvl="8" w:tplc="BA7005EE">
      <w:numFmt w:val="bullet"/>
      <w:lvlText w:val="•"/>
      <w:lvlJc w:val="left"/>
      <w:pPr>
        <w:ind w:left="7963" w:hanging="697"/>
      </w:pPr>
      <w:rPr>
        <w:rFonts w:hint="default"/>
        <w:lang w:val="ru-RU" w:eastAsia="en-US" w:bidi="ar-SA"/>
      </w:rPr>
    </w:lvl>
  </w:abstractNum>
  <w:abstractNum w:abstractNumId="1">
    <w:nsid w:val="1D4359D7"/>
    <w:multiLevelType w:val="hybridMultilevel"/>
    <w:tmpl w:val="52E69908"/>
    <w:lvl w:ilvl="0" w:tplc="5DF0345A">
      <w:start w:val="1"/>
      <w:numFmt w:val="decimal"/>
      <w:lvlText w:val="%1."/>
      <w:lvlJc w:val="left"/>
      <w:pPr>
        <w:ind w:left="120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CEA9F0">
      <w:numFmt w:val="bullet"/>
      <w:lvlText w:val="•"/>
      <w:lvlJc w:val="left"/>
      <w:pPr>
        <w:ind w:left="1100" w:hanging="697"/>
      </w:pPr>
      <w:rPr>
        <w:rFonts w:hint="default"/>
        <w:lang w:val="ru-RU" w:eastAsia="en-US" w:bidi="ar-SA"/>
      </w:rPr>
    </w:lvl>
    <w:lvl w:ilvl="2" w:tplc="CFEAD23E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3" w:tplc="4F46B720">
      <w:numFmt w:val="bullet"/>
      <w:lvlText w:val="•"/>
      <w:lvlJc w:val="left"/>
      <w:pPr>
        <w:ind w:left="3061" w:hanging="697"/>
      </w:pPr>
      <w:rPr>
        <w:rFonts w:hint="default"/>
        <w:lang w:val="ru-RU" w:eastAsia="en-US" w:bidi="ar-SA"/>
      </w:rPr>
    </w:lvl>
    <w:lvl w:ilvl="4" w:tplc="F968B8F8">
      <w:numFmt w:val="bullet"/>
      <w:lvlText w:val="•"/>
      <w:lvlJc w:val="left"/>
      <w:pPr>
        <w:ind w:left="4041" w:hanging="697"/>
      </w:pPr>
      <w:rPr>
        <w:rFonts w:hint="default"/>
        <w:lang w:val="ru-RU" w:eastAsia="en-US" w:bidi="ar-SA"/>
      </w:rPr>
    </w:lvl>
    <w:lvl w:ilvl="5" w:tplc="8512AB84">
      <w:numFmt w:val="bullet"/>
      <w:lvlText w:val="•"/>
      <w:lvlJc w:val="left"/>
      <w:pPr>
        <w:ind w:left="5022" w:hanging="697"/>
      </w:pPr>
      <w:rPr>
        <w:rFonts w:hint="default"/>
        <w:lang w:val="ru-RU" w:eastAsia="en-US" w:bidi="ar-SA"/>
      </w:rPr>
    </w:lvl>
    <w:lvl w:ilvl="6" w:tplc="7D80174A">
      <w:numFmt w:val="bullet"/>
      <w:lvlText w:val="•"/>
      <w:lvlJc w:val="left"/>
      <w:pPr>
        <w:ind w:left="6002" w:hanging="697"/>
      </w:pPr>
      <w:rPr>
        <w:rFonts w:hint="default"/>
        <w:lang w:val="ru-RU" w:eastAsia="en-US" w:bidi="ar-SA"/>
      </w:rPr>
    </w:lvl>
    <w:lvl w:ilvl="7" w:tplc="BE762F94">
      <w:numFmt w:val="bullet"/>
      <w:lvlText w:val="•"/>
      <w:lvlJc w:val="left"/>
      <w:pPr>
        <w:ind w:left="6982" w:hanging="697"/>
      </w:pPr>
      <w:rPr>
        <w:rFonts w:hint="default"/>
        <w:lang w:val="ru-RU" w:eastAsia="en-US" w:bidi="ar-SA"/>
      </w:rPr>
    </w:lvl>
    <w:lvl w:ilvl="8" w:tplc="BA7005EE">
      <w:numFmt w:val="bullet"/>
      <w:lvlText w:val="•"/>
      <w:lvlJc w:val="left"/>
      <w:pPr>
        <w:ind w:left="7963" w:hanging="697"/>
      </w:pPr>
      <w:rPr>
        <w:rFonts w:hint="default"/>
        <w:lang w:val="ru-RU" w:eastAsia="en-US" w:bidi="ar-SA"/>
      </w:rPr>
    </w:lvl>
  </w:abstractNum>
  <w:abstractNum w:abstractNumId="2">
    <w:nsid w:val="20906660"/>
    <w:multiLevelType w:val="hybridMultilevel"/>
    <w:tmpl w:val="87FE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737"/>
    <w:multiLevelType w:val="hybridMultilevel"/>
    <w:tmpl w:val="8EFE25E0"/>
    <w:lvl w:ilvl="0" w:tplc="6490849C">
      <w:numFmt w:val="bullet"/>
      <w:lvlText w:val="•"/>
      <w:lvlJc w:val="left"/>
      <w:pPr>
        <w:ind w:left="1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D66BF6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2" w:tplc="29120564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3" w:tplc="46BE4518">
      <w:numFmt w:val="bullet"/>
      <w:lvlText w:val="•"/>
      <w:lvlJc w:val="left"/>
      <w:pPr>
        <w:ind w:left="1903" w:hanging="183"/>
      </w:pPr>
      <w:rPr>
        <w:rFonts w:hint="default"/>
        <w:lang w:val="ru-RU" w:eastAsia="en-US" w:bidi="ar-SA"/>
      </w:rPr>
    </w:lvl>
    <w:lvl w:ilvl="4" w:tplc="1C462E38">
      <w:numFmt w:val="bullet"/>
      <w:lvlText w:val="•"/>
      <w:lvlJc w:val="left"/>
      <w:pPr>
        <w:ind w:left="2478" w:hanging="183"/>
      </w:pPr>
      <w:rPr>
        <w:rFonts w:hint="default"/>
        <w:lang w:val="ru-RU" w:eastAsia="en-US" w:bidi="ar-SA"/>
      </w:rPr>
    </w:lvl>
    <w:lvl w:ilvl="5" w:tplc="875E9C7C">
      <w:numFmt w:val="bullet"/>
      <w:lvlText w:val="•"/>
      <w:lvlJc w:val="left"/>
      <w:pPr>
        <w:ind w:left="3052" w:hanging="183"/>
      </w:pPr>
      <w:rPr>
        <w:rFonts w:hint="default"/>
        <w:lang w:val="ru-RU" w:eastAsia="en-US" w:bidi="ar-SA"/>
      </w:rPr>
    </w:lvl>
    <w:lvl w:ilvl="6" w:tplc="AB9042A6">
      <w:numFmt w:val="bullet"/>
      <w:lvlText w:val="•"/>
      <w:lvlJc w:val="left"/>
      <w:pPr>
        <w:ind w:left="3627" w:hanging="183"/>
      </w:pPr>
      <w:rPr>
        <w:rFonts w:hint="default"/>
        <w:lang w:val="ru-RU" w:eastAsia="en-US" w:bidi="ar-SA"/>
      </w:rPr>
    </w:lvl>
    <w:lvl w:ilvl="7" w:tplc="5F42D82E">
      <w:numFmt w:val="bullet"/>
      <w:lvlText w:val="•"/>
      <w:lvlJc w:val="left"/>
      <w:pPr>
        <w:ind w:left="4202" w:hanging="183"/>
      </w:pPr>
      <w:rPr>
        <w:rFonts w:hint="default"/>
        <w:lang w:val="ru-RU" w:eastAsia="en-US" w:bidi="ar-SA"/>
      </w:rPr>
    </w:lvl>
    <w:lvl w:ilvl="8" w:tplc="1446216A">
      <w:numFmt w:val="bullet"/>
      <w:lvlText w:val="•"/>
      <w:lvlJc w:val="left"/>
      <w:pPr>
        <w:ind w:left="4776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3E"/>
    <w:rsid w:val="00134F67"/>
    <w:rsid w:val="002A785E"/>
    <w:rsid w:val="0050003E"/>
    <w:rsid w:val="005D2C78"/>
    <w:rsid w:val="007C6F19"/>
    <w:rsid w:val="007D1AA5"/>
    <w:rsid w:val="00800FA0"/>
    <w:rsid w:val="00811AAD"/>
    <w:rsid w:val="00C2249D"/>
    <w:rsid w:val="00D36B83"/>
    <w:rsid w:val="00E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374B-3FF9-4019-ACEC-AE6CDD4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A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Abrarova</dc:creator>
  <cp:keywords/>
  <dc:description/>
  <cp:lastModifiedBy>Abrarova</cp:lastModifiedBy>
  <cp:revision>2</cp:revision>
  <dcterms:created xsi:type="dcterms:W3CDTF">2023-10-09T19:42:00Z</dcterms:created>
  <dcterms:modified xsi:type="dcterms:W3CDTF">2023-10-09T21:15:00Z</dcterms:modified>
</cp:coreProperties>
</file>