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Алексейчук</w:t>
      </w:r>
      <w:proofErr w:type="spellEnd"/>
      <w:r>
        <w:rPr>
          <w:b/>
          <w:sz w:val="24"/>
          <w:szCs w:val="24"/>
        </w:rPr>
        <w:t xml:space="preserve"> Евгения Анатольевна</w:t>
      </w:r>
    </w:p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Педагог-психолог</w:t>
      </w:r>
    </w:p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r w:rsidRPr="00EC09F7">
        <w:rPr>
          <w:b/>
          <w:sz w:val="24"/>
          <w:szCs w:val="24"/>
        </w:rPr>
        <w:t>ЛОГБУ «</w:t>
      </w:r>
      <w:proofErr w:type="spellStart"/>
      <w:r w:rsidRPr="00EC09F7">
        <w:rPr>
          <w:b/>
          <w:sz w:val="24"/>
          <w:szCs w:val="24"/>
        </w:rPr>
        <w:t>Тосненский</w:t>
      </w:r>
      <w:proofErr w:type="spellEnd"/>
      <w:r w:rsidRPr="00EC09F7">
        <w:rPr>
          <w:b/>
          <w:sz w:val="24"/>
          <w:szCs w:val="24"/>
        </w:rPr>
        <w:t xml:space="preserve"> </w:t>
      </w:r>
    </w:p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r w:rsidRPr="00EC09F7">
        <w:rPr>
          <w:b/>
          <w:sz w:val="24"/>
          <w:szCs w:val="24"/>
        </w:rPr>
        <w:t xml:space="preserve">социально-реабилитационный </w:t>
      </w:r>
    </w:p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r w:rsidRPr="00EC09F7">
        <w:rPr>
          <w:b/>
          <w:sz w:val="24"/>
          <w:szCs w:val="24"/>
        </w:rPr>
        <w:t>центр для несовершеннолетних</w:t>
      </w:r>
    </w:p>
    <w:p w:rsidR="00832905" w:rsidRPr="00EC09F7" w:rsidRDefault="00832905" w:rsidP="00832905">
      <w:pPr>
        <w:spacing w:line="240" w:lineRule="auto"/>
        <w:jc w:val="right"/>
        <w:rPr>
          <w:b/>
          <w:sz w:val="24"/>
          <w:szCs w:val="24"/>
        </w:rPr>
      </w:pPr>
      <w:r w:rsidRPr="00EC09F7">
        <w:rPr>
          <w:b/>
          <w:sz w:val="24"/>
          <w:szCs w:val="24"/>
        </w:rPr>
        <w:t xml:space="preserve"> «</w:t>
      </w:r>
      <w:proofErr w:type="spellStart"/>
      <w:r w:rsidRPr="00EC09F7">
        <w:rPr>
          <w:b/>
          <w:sz w:val="24"/>
          <w:szCs w:val="24"/>
        </w:rPr>
        <w:t>Дельфинёнок</w:t>
      </w:r>
      <w:proofErr w:type="spellEnd"/>
      <w:r w:rsidRPr="00EC09F7">
        <w:rPr>
          <w:b/>
          <w:sz w:val="24"/>
          <w:szCs w:val="24"/>
        </w:rPr>
        <w:t>»</w:t>
      </w:r>
    </w:p>
    <w:p w:rsidR="00832905" w:rsidRDefault="00832905" w:rsidP="00832905">
      <w:pPr>
        <w:spacing w:line="240" w:lineRule="auto"/>
        <w:ind w:firstLine="0"/>
        <w:rPr>
          <w:b/>
          <w:sz w:val="24"/>
          <w:szCs w:val="24"/>
        </w:rPr>
      </w:pPr>
    </w:p>
    <w:p w:rsidR="00832905" w:rsidRPr="006A53BB" w:rsidRDefault="00832905" w:rsidP="00832905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r w:rsidRPr="006A53BB">
        <w:rPr>
          <w:b/>
          <w:sz w:val="24"/>
          <w:szCs w:val="24"/>
        </w:rPr>
        <w:t xml:space="preserve">Интегрированное занятие с участием педагога-психолога и логопеда с использованием интерактивной среды темной сенсорной комнаты в условиях реализации ФГОС </w:t>
      </w:r>
      <w:proofErr w:type="gramStart"/>
      <w:r w:rsidRPr="006A53BB">
        <w:rPr>
          <w:b/>
          <w:sz w:val="24"/>
          <w:szCs w:val="24"/>
        </w:rPr>
        <w:t>ДО</w:t>
      </w:r>
      <w:proofErr w:type="gramEnd"/>
      <w:r w:rsidRPr="006A53BB">
        <w:rPr>
          <w:b/>
          <w:sz w:val="24"/>
          <w:szCs w:val="24"/>
        </w:rPr>
        <w:t xml:space="preserve"> как </w:t>
      </w:r>
      <w:proofErr w:type="gramStart"/>
      <w:r w:rsidRPr="006A53BB">
        <w:rPr>
          <w:b/>
          <w:sz w:val="24"/>
          <w:szCs w:val="24"/>
        </w:rPr>
        <w:t>фактор</w:t>
      </w:r>
      <w:proofErr w:type="gramEnd"/>
      <w:r w:rsidRPr="006A53BB">
        <w:rPr>
          <w:b/>
          <w:sz w:val="24"/>
          <w:szCs w:val="24"/>
        </w:rPr>
        <w:t>, положительно влияющий на развитие речи и эмоционального интеллекта детей с инвалидностью</w:t>
      </w:r>
    </w:p>
    <w:bookmarkEnd w:id="0"/>
    <w:p w:rsidR="00832905" w:rsidRPr="006A53BB" w:rsidRDefault="00832905" w:rsidP="00832905">
      <w:pPr>
        <w:spacing w:line="240" w:lineRule="auto"/>
        <w:rPr>
          <w:sz w:val="24"/>
          <w:szCs w:val="24"/>
        </w:rPr>
      </w:pP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Федеральные государственные стандарты дошкольного образования (ФГОС) для детей с ограниченными возможностями здоровья нацеливают специалистов на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и эмоциональному развитию ребенка и сохранению его индивидуальности.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Темная сенсорная комната позволяет выполнять следующие виды психологического и </w:t>
      </w:r>
      <w:r>
        <w:rPr>
          <w:sz w:val="24"/>
          <w:szCs w:val="24"/>
        </w:rPr>
        <w:t>коррекционного</w:t>
      </w:r>
      <w:r w:rsidRPr="006A53BB">
        <w:rPr>
          <w:sz w:val="24"/>
          <w:szCs w:val="24"/>
        </w:rPr>
        <w:t xml:space="preserve"> воздействия: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релаксация, снятие эмоционального и мышечного напряжения;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стимулирование сенсорной чувствительности и двигательной активности детей и подростков с ОВЗ, родителей и педагогов (развитие, коррекция, а в ряде случаев и восстановление у них моторной координации и сенсорно-перцептивной чувствительности);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фиксирование внимания и управление им, поддержание интереса и познавательной активности;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повышение психического тонуса за счет стимулирования положительных эмоциональных реакций;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развитие воображения и творческих способностей детей, подростков и взрослых; </w:t>
      </w:r>
    </w:p>
    <w:p w:rsidR="00832905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– коррекция психоэмоциональных состояний.</w:t>
      </w:r>
    </w:p>
    <w:p w:rsidR="00832905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обогащение словаря</w:t>
      </w:r>
    </w:p>
    <w:p w:rsidR="00832905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развитие лексико-грамматического строя речи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развитие речевого\не речевого дыхания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proofErr w:type="gramStart"/>
      <w:r w:rsidRPr="006A53BB">
        <w:rPr>
          <w:sz w:val="24"/>
          <w:szCs w:val="24"/>
        </w:rPr>
        <w:t>Комплектование сенсорной комнаты следующ</w:t>
      </w:r>
      <w:r>
        <w:rPr>
          <w:sz w:val="24"/>
          <w:szCs w:val="24"/>
        </w:rPr>
        <w:t>ие</w:t>
      </w:r>
      <w:r w:rsidRPr="006A53BB">
        <w:rPr>
          <w:sz w:val="24"/>
          <w:szCs w:val="24"/>
        </w:rPr>
        <w:t>: пуфики-кресла с гранулами; детские подушечки с 40; трапеция с гранулами; макси пуф; маты с гранулами 40 напольные; сухой бассейн на 2000 шаров; пуфики-кресла «Груша» с гранулами; прибор для создания динамического успокаивающего эффекта, модель «Плазма 250»; детский игровой сухой душ; волшебная нить с контроллером; музыкальный центр SAMSUNG MM-E320;</w:t>
      </w:r>
      <w:proofErr w:type="gramEnd"/>
      <w:r w:rsidRPr="006A53BB">
        <w:rPr>
          <w:sz w:val="24"/>
          <w:szCs w:val="24"/>
        </w:rPr>
        <w:t xml:space="preserve"> детский зеркальный уголок с пузырьковой колонной; светильник «Фонтан света»</w:t>
      </w:r>
      <w:proofErr w:type="gramStart"/>
      <w:r w:rsidRPr="006A53B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 w:rsidRPr="006A53BB">
        <w:rPr>
          <w:sz w:val="24"/>
          <w:szCs w:val="24"/>
        </w:rPr>
        <w:t xml:space="preserve"> панель интерактивная «Лунная ночь»; панно «Живая вода»; фонтан комнатный; интерактивная панель «Осенний лист»; детский подвесной цилиндр; учебное пособие «Сенсорна</w:t>
      </w:r>
      <w:r>
        <w:rPr>
          <w:sz w:val="24"/>
          <w:szCs w:val="24"/>
        </w:rPr>
        <w:t>я комната – мир здоровья» на СD, резиновые мячи, светильник «пламя».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Уровень затемнения варьируется в зависимости от цели и задач занятия, также это связано с основным нарушен</w:t>
      </w:r>
      <w:r>
        <w:rPr>
          <w:sz w:val="24"/>
          <w:szCs w:val="24"/>
        </w:rPr>
        <w:t>ием обучающихся, воспитанников</w:t>
      </w:r>
      <w:proofErr w:type="gramStart"/>
      <w:r>
        <w:rPr>
          <w:sz w:val="24"/>
          <w:szCs w:val="24"/>
        </w:rPr>
        <w:t xml:space="preserve"> </w:t>
      </w:r>
      <w:r w:rsidRPr="006A53BB">
        <w:rPr>
          <w:sz w:val="24"/>
          <w:szCs w:val="24"/>
        </w:rPr>
        <w:t>,</w:t>
      </w:r>
      <w:proofErr w:type="gramEnd"/>
      <w:r w:rsidRPr="006A53BB">
        <w:rPr>
          <w:sz w:val="24"/>
          <w:szCs w:val="24"/>
        </w:rPr>
        <w:t xml:space="preserve"> даже передвигающиеся самостоятельно, могут споткнуться или не рассчитать шаг, чтобы увеличить видимость, оставляется некоторый процент освещения. </w:t>
      </w:r>
      <w:r>
        <w:rPr>
          <w:sz w:val="24"/>
          <w:szCs w:val="24"/>
        </w:rPr>
        <w:t>Важная особенность такова</w:t>
      </w:r>
      <w:r w:rsidRPr="006A53BB">
        <w:rPr>
          <w:sz w:val="24"/>
          <w:szCs w:val="24"/>
        </w:rPr>
        <w:t xml:space="preserve">, что среда кабинета довольно мобильна для того, чтобы ребята, передвигающиеся на колясках, могли самостоятельно переходить от задания к заданию (например, от сухого душа к пузырьковой колонне или световому столу с песком).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Световой стол для рисования специальным песком позволяет проводить занятия для </w:t>
      </w:r>
      <w:r>
        <w:rPr>
          <w:sz w:val="24"/>
          <w:szCs w:val="24"/>
        </w:rPr>
        <w:t xml:space="preserve">воспитанников, их родителей и педагогов. </w:t>
      </w:r>
      <w:r w:rsidRPr="006A53BB">
        <w:rPr>
          <w:sz w:val="24"/>
          <w:szCs w:val="24"/>
        </w:rPr>
        <w:t xml:space="preserve">Занятия способствуют раскрытию творческих способностей, снимают напряжение, обогащают эмоциональный уровень, </w:t>
      </w:r>
      <w:r w:rsidRPr="006A53BB">
        <w:rPr>
          <w:sz w:val="24"/>
          <w:szCs w:val="24"/>
        </w:rPr>
        <w:lastRenderedPageBreak/>
        <w:t xml:space="preserve">способствуют успешному взаимодействию </w:t>
      </w:r>
      <w:proofErr w:type="gramStart"/>
      <w:r w:rsidRPr="006A53BB">
        <w:rPr>
          <w:sz w:val="24"/>
          <w:szCs w:val="24"/>
        </w:rPr>
        <w:t>со</w:t>
      </w:r>
      <w:proofErr w:type="gramEnd"/>
      <w:r w:rsidRPr="006A53BB">
        <w:rPr>
          <w:sz w:val="24"/>
          <w:szCs w:val="24"/>
        </w:rPr>
        <w:t xml:space="preserve"> взрослыми.</w:t>
      </w:r>
      <w:r>
        <w:rPr>
          <w:sz w:val="24"/>
          <w:szCs w:val="24"/>
        </w:rPr>
        <w:t xml:space="preserve"> </w:t>
      </w:r>
      <w:r w:rsidRPr="006A53BB">
        <w:rPr>
          <w:sz w:val="24"/>
          <w:szCs w:val="24"/>
        </w:rPr>
        <w:t>При комплектовании групп важно учитывать ограничения в использовании световых и звуковых приборов, обращать пристальное внимание на такие зн</w:t>
      </w:r>
      <w:r>
        <w:rPr>
          <w:sz w:val="24"/>
          <w:szCs w:val="24"/>
        </w:rPr>
        <w:t xml:space="preserve">ачимые моменты, как заключение </w:t>
      </w:r>
      <w:r w:rsidRPr="006A53BB">
        <w:rPr>
          <w:sz w:val="24"/>
          <w:szCs w:val="24"/>
        </w:rPr>
        <w:t xml:space="preserve">ПМПК, основной диагноз ребенка и сочетанные дефекты (например, СДВГ, склонность к </w:t>
      </w:r>
      <w:proofErr w:type="gramStart"/>
      <w:r w:rsidRPr="006A53BB">
        <w:rPr>
          <w:sz w:val="24"/>
          <w:szCs w:val="24"/>
        </w:rPr>
        <w:t>эпилептическим</w:t>
      </w:r>
      <w:proofErr w:type="gramEnd"/>
      <w:r w:rsidRPr="006A53BB">
        <w:rPr>
          <w:sz w:val="24"/>
          <w:szCs w:val="24"/>
        </w:rPr>
        <w:t xml:space="preserve"> </w:t>
      </w:r>
      <w:r>
        <w:rPr>
          <w:sz w:val="24"/>
          <w:szCs w:val="24"/>
        </w:rPr>
        <w:t>приступы</w:t>
      </w:r>
      <w:r w:rsidRPr="006A53BB">
        <w:rPr>
          <w:sz w:val="24"/>
          <w:szCs w:val="24"/>
        </w:rPr>
        <w:t>, аутизм и т. д.).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Как показывает опыт, младшие школьники с тяжелыми множественными нарушениями развития довольно часто оказываются неговорящими. С учетом этого обстоятельства на занятиях с такими детьми используются альтернативные способы коммуникации, занятия отличаются длительностью от занятий с нормально развивающимися сверстниками. Как правило, продолжительность варьируется от 15 минут в начале года и увеличивается до 40 минут к концу первого полугодия.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Системная работа в сенсорной комнате стимулирует любознательность, способствует развитию воображения. Благодаря профессионализму специ</w:t>
      </w:r>
      <w:r>
        <w:rPr>
          <w:sz w:val="24"/>
          <w:szCs w:val="24"/>
        </w:rPr>
        <w:t>алистов,</w:t>
      </w:r>
      <w:r w:rsidRPr="006A53BB">
        <w:rPr>
          <w:sz w:val="24"/>
          <w:szCs w:val="24"/>
        </w:rPr>
        <w:t xml:space="preserve"> дети с нарушением опорно-двигательного аппарата проявляют желание и пытаются пройтись с опорой на руки, или спускаются с кресел и с удовольствием проводят время занятия в мягкой среде комнаты. Полифункциональная среда является мощным ресурсом с точки зрения создания условий для выравнивания возможности детей, поддержания атмосферы безусловного принятия каждого, снятия напряжения.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Наша сенсорная комната</w:t>
      </w:r>
      <w:r>
        <w:rPr>
          <w:sz w:val="24"/>
          <w:szCs w:val="24"/>
        </w:rPr>
        <w:t xml:space="preserve"> используется для индивидуальных</w:t>
      </w:r>
      <w:r w:rsidRPr="006A53B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интегрированных подгрупповых коррекционно-развивающих</w:t>
      </w:r>
      <w:r w:rsidRPr="006A53BB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 w:rsidRPr="006A53BB">
        <w:rPr>
          <w:sz w:val="24"/>
          <w:szCs w:val="24"/>
        </w:rPr>
        <w:t xml:space="preserve"> с детьми младшего школьного возраста, имеющими различные трудности в развитии и поведении. Занятия проходят индивидуально и с подгруппой 1 раз в неделю.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Работа проводится в следующих направлениях: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релаксационные упражнения, которые снижают тревожное состояние, агрессивность, обучают </w:t>
      </w:r>
      <w:proofErr w:type="spellStart"/>
      <w:r w:rsidRPr="006A53BB">
        <w:rPr>
          <w:sz w:val="24"/>
          <w:szCs w:val="24"/>
        </w:rPr>
        <w:t>саморегуляции</w:t>
      </w:r>
      <w:proofErr w:type="spellEnd"/>
      <w:r w:rsidRPr="006A53BB">
        <w:rPr>
          <w:sz w:val="24"/>
          <w:szCs w:val="24"/>
        </w:rPr>
        <w:t xml:space="preserve">;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– стимулирующие упражнения, направленные на активизацию и развитие у детей </w:t>
      </w:r>
      <w:r>
        <w:rPr>
          <w:sz w:val="24"/>
          <w:szCs w:val="24"/>
        </w:rPr>
        <w:t xml:space="preserve">речевой деятельности, </w:t>
      </w:r>
      <w:r w:rsidRPr="006A53BB">
        <w:rPr>
          <w:sz w:val="24"/>
          <w:szCs w:val="24"/>
        </w:rPr>
        <w:t xml:space="preserve">сенсорного восприятия: зрительного, слухового и пространственного восприятия.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Занятия в сенсорной комнате показывают, какой мощный коррекционно</w:t>
      </w:r>
      <w:r>
        <w:rPr>
          <w:sz w:val="24"/>
          <w:szCs w:val="24"/>
        </w:rPr>
        <w:t>-</w:t>
      </w:r>
      <w:r w:rsidRPr="006A53BB">
        <w:rPr>
          <w:sz w:val="24"/>
          <w:szCs w:val="24"/>
        </w:rPr>
        <w:t xml:space="preserve">развивающий потенциал содержит ее оборудование.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Сенсорная комната – это новая развивающая интерактивная среда, позволяющая ребенку делать то, что ему интересно, эффективный ресурс психолого-педагогического сопровождения образовательного процесса</w:t>
      </w:r>
    </w:p>
    <w:p w:rsidR="00832905" w:rsidRPr="006A53BB" w:rsidRDefault="00832905" w:rsidP="00832905">
      <w:pPr>
        <w:spacing w:line="240" w:lineRule="auto"/>
        <w:rPr>
          <w:b/>
          <w:sz w:val="24"/>
          <w:szCs w:val="24"/>
        </w:rPr>
      </w:pPr>
      <w:r w:rsidRPr="006A53BB">
        <w:rPr>
          <w:b/>
          <w:sz w:val="24"/>
          <w:szCs w:val="24"/>
        </w:rPr>
        <w:t xml:space="preserve">Список использованных источников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1. Казаку</w:t>
      </w:r>
      <w:r>
        <w:rPr>
          <w:sz w:val="24"/>
          <w:szCs w:val="24"/>
        </w:rPr>
        <w:t xml:space="preserve"> </w:t>
      </w:r>
      <w:r w:rsidRPr="006A53BB">
        <w:rPr>
          <w:sz w:val="24"/>
          <w:szCs w:val="24"/>
        </w:rPr>
        <w:t xml:space="preserve">Л.В. Занятия в сенсорной комнате ДОУ / Л.В. Казаку // Образовательные проекты «Совенок». – 2013. – № 5. – URL: </w:t>
      </w:r>
      <w:hyperlink r:id="rId5" w:history="1">
        <w:r w:rsidRPr="006A53BB">
          <w:rPr>
            <w:rStyle w:val="a3"/>
            <w:sz w:val="24"/>
            <w:szCs w:val="24"/>
          </w:rPr>
          <w:t>http://www.covenok.ru/kids/issue/130209.htm</w:t>
        </w:r>
      </w:hyperlink>
      <w:r w:rsidRPr="006A53BB">
        <w:rPr>
          <w:sz w:val="24"/>
          <w:szCs w:val="24"/>
        </w:rPr>
        <w:t xml:space="preserve">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 xml:space="preserve">2. Сборник методических пособий для работы в сенсорной комнате. – URL: </w:t>
      </w:r>
      <w:hyperlink r:id="rId6" w:history="1">
        <w:r w:rsidRPr="006A53BB">
          <w:rPr>
            <w:rStyle w:val="a3"/>
            <w:sz w:val="24"/>
            <w:szCs w:val="24"/>
          </w:rPr>
          <w:t>http://obektivcentr.ru/metodichka.pdf</w:t>
        </w:r>
      </w:hyperlink>
      <w:r w:rsidRPr="006A53BB">
        <w:rPr>
          <w:sz w:val="24"/>
          <w:szCs w:val="24"/>
        </w:rPr>
        <w:t xml:space="preserve"> 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Семаго</w:t>
      </w:r>
      <w:r w:rsidRPr="006A53BB">
        <w:rPr>
          <w:sz w:val="24"/>
          <w:szCs w:val="24"/>
        </w:rPr>
        <w:t xml:space="preserve"> Н. Еще раз об инклюзии / Н. Семаго // Школьный психолог. – 2010. – № 16. – С. 38. </w:t>
      </w:r>
    </w:p>
    <w:p w:rsidR="00832905" w:rsidRDefault="00832905" w:rsidP="00832905">
      <w:pPr>
        <w:spacing w:line="240" w:lineRule="auto"/>
        <w:rPr>
          <w:sz w:val="24"/>
          <w:szCs w:val="24"/>
        </w:rPr>
      </w:pPr>
      <w:r w:rsidRPr="006A53BB">
        <w:rPr>
          <w:sz w:val="24"/>
          <w:szCs w:val="24"/>
        </w:rPr>
        <w:t>4. Федеральный государственный образовательный стандарт начального общего образования / Министерство обр. и науки</w:t>
      </w:r>
      <w:proofErr w:type="gramStart"/>
      <w:r w:rsidRPr="006A53BB">
        <w:rPr>
          <w:sz w:val="24"/>
          <w:szCs w:val="24"/>
        </w:rPr>
        <w:t xml:space="preserve"> Р</w:t>
      </w:r>
      <w:proofErr w:type="gramEnd"/>
      <w:r w:rsidRPr="006A53BB">
        <w:rPr>
          <w:sz w:val="24"/>
          <w:szCs w:val="24"/>
        </w:rPr>
        <w:t>ос. Федерации. – М.: Просвещение, 2010. – С. 4– 9.</w:t>
      </w:r>
    </w:p>
    <w:p w:rsidR="00832905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Баряева</w:t>
      </w:r>
      <w:proofErr w:type="spellEnd"/>
      <w:r>
        <w:rPr>
          <w:sz w:val="24"/>
          <w:szCs w:val="24"/>
        </w:rPr>
        <w:t xml:space="preserve"> Л.Б., Вечканова И.Г., Загребаева Е.В., Зарин А.П., Театрализованные игры – занятия с детьми с проблемами в интеллектуальном развитии. – </w:t>
      </w:r>
      <w:proofErr w:type="spellStart"/>
      <w:r>
        <w:rPr>
          <w:sz w:val="24"/>
          <w:szCs w:val="24"/>
        </w:rPr>
        <w:t>СПб.</w:t>
      </w:r>
      <w:proofErr w:type="gramStart"/>
      <w:r w:rsidRPr="00DC00A9">
        <w:rPr>
          <w:sz w:val="24"/>
          <w:szCs w:val="24"/>
        </w:rPr>
        <w:t>: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ОЮЗ</w:t>
      </w:r>
      <w:proofErr w:type="spellEnd"/>
      <w:r>
        <w:rPr>
          <w:sz w:val="24"/>
          <w:szCs w:val="24"/>
        </w:rPr>
        <w:t>, 2001.</w:t>
      </w:r>
    </w:p>
    <w:p w:rsidR="00832905" w:rsidRPr="00DC00A9" w:rsidRDefault="00832905" w:rsidP="008329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Быстрова Г.А.,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Э.А., Шуйская Т.А. Логопедические игры и задания. – СПб, КАРО, 2004</w:t>
      </w: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</w:p>
    <w:p w:rsidR="00832905" w:rsidRPr="006A53BB" w:rsidRDefault="00832905" w:rsidP="00832905">
      <w:pPr>
        <w:spacing w:line="240" w:lineRule="auto"/>
        <w:rPr>
          <w:sz w:val="24"/>
          <w:szCs w:val="24"/>
        </w:rPr>
      </w:pPr>
    </w:p>
    <w:p w:rsidR="005C5A23" w:rsidRDefault="005C5A23"/>
    <w:sectPr w:rsidR="005C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CA"/>
    <w:rsid w:val="005806CA"/>
    <w:rsid w:val="005C5A23"/>
    <w:rsid w:val="00832905"/>
    <w:rsid w:val="00C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ektivcentr.ru/metodichka.pdf" TargetMode="External"/><Relationship Id="rId5" Type="http://schemas.openxmlformats.org/officeDocument/2006/relationships/hyperlink" Target="http://www.covenok.ru/kids/issue/13020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2024-01-17T06:39:00Z</dcterms:created>
  <dcterms:modified xsi:type="dcterms:W3CDTF">2024-01-17T06:41:00Z</dcterms:modified>
</cp:coreProperties>
</file>