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46" w:rsidRPr="00940C65" w:rsidRDefault="00F54346" w:rsidP="001B4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В НАЧАЛЬНОЙ ШКОЛЕ В УСЛОВИЯХ РЕАЛИЗАЦИИ ФГОС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  </w:t>
      </w:r>
      <w:r>
        <w:rPr>
          <w:lang w:eastAsia="ru-RU"/>
        </w:rPr>
        <w:tab/>
      </w:r>
      <w:r w:rsidRPr="00A755B1">
        <w:rPr>
          <w:rFonts w:ascii="Times New Roman" w:hAnsi="Times New Roman" w:cs="Times New Roman"/>
          <w:sz w:val="28"/>
          <w:szCs w:val="28"/>
          <w:lang w:eastAsia="ru-RU"/>
        </w:rPr>
        <w:t>Начальная школа — самоценный, принципиально новый этап в жизни ребёнка: начи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>нается систематическое обучение</w:t>
      </w:r>
      <w:r w:rsidRPr="00A755B1">
        <w:rPr>
          <w:rFonts w:ascii="Times New Roman" w:hAnsi="Times New Roman" w:cs="Times New Roman"/>
          <w:sz w:val="28"/>
          <w:szCs w:val="28"/>
          <w:lang w:eastAsia="ru-RU"/>
        </w:rPr>
        <w:t> 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В курсе математики начальной школы значительное место отводится решению задач. С помощью задач раскрывается целый ряд математических понятий (смысл арифметических действий, их свойства, устанавливается связь между компонентами и результатом действия, незаменимы задачи и для усвоения связи между величинами.) В то же время, задачи являются средством применения полученных знаний, через задачи дети учатся применять математические знания в жизненных ситуациях, знакомятся с математической символикой и методом моделирования. Значительна роль задач в логическом развитии учащихся. Решая задачи, школьники постигают логику рассуждений, доказательность в рассуждениях, лаконичности в изложении и полноценной аргументации своих мыслей. Правильно организованное решение задач воспитывает сосредоточенность, внимательность, усидчивость, настойчивость к преодолению трудностей, формирует универсальные учебные действия. В настоящее время, с распространением обобщенного приема обучения решению задач утеряна годами выверенная последовательность введения задач различной структуры (сначала простые, затем составные в два действия, затем в три и более действий). В то же время, решение составной задачи можно рассматривать как </w:t>
      </w:r>
      <w:proofErr w:type="gramStart"/>
      <w:r w:rsidRPr="00A755B1">
        <w:rPr>
          <w:rFonts w:ascii="Times New Roman" w:hAnsi="Times New Roman" w:cs="Times New Roman"/>
          <w:sz w:val="28"/>
          <w:szCs w:val="28"/>
        </w:rPr>
        <w:t>двух-трех шаговое</w:t>
      </w:r>
      <w:proofErr w:type="gramEnd"/>
      <w:r w:rsidRPr="00A755B1">
        <w:rPr>
          <w:rFonts w:ascii="Times New Roman" w:hAnsi="Times New Roman" w:cs="Times New Roman"/>
          <w:sz w:val="28"/>
          <w:szCs w:val="28"/>
        </w:rPr>
        <w:t xml:space="preserve"> действие. Следовательно, с позиции психологии и педагогики соблюдение постепенности в нарастании сложности текстов задач при формировании умения решать задачи совершенно уместно.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        Составная задача вводится тогда, когда учитель убедится, что учащиеся овладели приемами решения ряда простых задач. Показателями умения решать простые задачи и в то же время средством подготовки к решению составных задач являются умения детей выполнять следующие задания.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К готовому условию подобрать вопрос (без указания того, каким действием должна решаться задача и с указанием такового). 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Умение из ряда заданных текстов выбрать те, которые являются задачей, и решить ее. 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По заданному вопросу составить простую задачу.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Уметь подобрать недостающие данные к задаче. </w:t>
      </w:r>
    </w:p>
    <w:p w:rsidR="00E50B6D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Составить задачу по заданному выражению. 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Умение обосновать выбор действия.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Составить задачу по заданным числам. </w:t>
      </w:r>
    </w:p>
    <w:p w:rsidR="00F54346" w:rsidRDefault="00F54346" w:rsidP="00E50B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Первый раз детям даются такие составные задачи, которые состоят из известных уже видов простых задач. В методической литературе известны несколько подходов к формированию понятия «составная задача». Основные из них – аналитический и синтетический подходы к введению понятия </w:t>
      </w:r>
      <w:r w:rsidRPr="00A755B1">
        <w:rPr>
          <w:rFonts w:ascii="Times New Roman" w:hAnsi="Times New Roman" w:cs="Times New Roman"/>
          <w:sz w:val="28"/>
          <w:szCs w:val="28"/>
        </w:rPr>
        <w:lastRenderedPageBreak/>
        <w:t xml:space="preserve">составная задача. Суть аналитического подхода заключается в том, что учитель предлагает детям составную задачу, с помощью совокупности вопросов и наглядной модели организует ее анализ, начиная от неизвестного числа задачи (обратный анализ). Дети подходят к выводу, что в задаче два неизвестных числа, следовательно, для ее решения нужно выполнить два действия. Этот подход широко используется в учебниках и в методических рекомендациях к учебникам для начальных классов. Выбор аналитического пути авторы обосновывают следующим: этот путь ярче показывает специфику решения составных задач (нельзя сразу ответить на вопрос задачи, а также необходимость получить промежуточные данные). 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>Введения составной задачи аналитическим путем обычно проводится по следующему плану.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Дается составная задача в два действия. Строится ее модель.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Устанавливается, что сразу ответить на вопрос задачи нельзя, так как одно из чисел, позволяющих ответить на вопрос задачи, неизвестно. 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Определяется арифметическое действие, с помощью которого можно найти промежуточное неизвестное число. Записывается первое действие задачи в виде выражения, вычислив значение которого находят промежуточное неизвестное число.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Устанавливается, что найденное в первом действии промежуточное число не позволяет ответить на вопрос задачи. Находится действие, с помощью которого можно найти второе неизвестное число. Записывается второе действие решения задачи. </w:t>
      </w:r>
    </w:p>
    <w:p w:rsidR="00E50B6D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Определяется, что решение составной задачи закончено и записывается ее ответ.</w:t>
      </w:r>
    </w:p>
    <w:p w:rsidR="00E50B6D" w:rsidRDefault="00F54346" w:rsidP="00E50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Такой подход приводит к определению составной задачи как задачи, которая решается с помощью двух и более действий. Данное определение в большей степени характеризует процесс решения задачи и не дает представления о существенных признаках составной задачи.</w:t>
      </w:r>
    </w:p>
    <w:p w:rsidR="009624B1" w:rsidRDefault="00F54346" w:rsidP="00E50B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Научное обоснование синтетическому подходу ознакомления с понятием «составная задача» дал Е.М. Семенов. Содержание этого подхода проявляется в объединении двух простых задач, находящихся в отношении продолжения, в одну составную. Этот подход позволяет раскрыть существенные признаки составной задачи, а именно, ее </w:t>
      </w:r>
      <w:proofErr w:type="spellStart"/>
      <w:r w:rsidRPr="00A755B1">
        <w:rPr>
          <w:rFonts w:ascii="Times New Roman" w:hAnsi="Times New Roman" w:cs="Times New Roman"/>
          <w:sz w:val="28"/>
          <w:szCs w:val="28"/>
        </w:rPr>
        <w:t>составленность</w:t>
      </w:r>
      <w:proofErr w:type="spellEnd"/>
      <w:r w:rsidRPr="00A755B1">
        <w:rPr>
          <w:rFonts w:ascii="Times New Roman" w:hAnsi="Times New Roman" w:cs="Times New Roman"/>
          <w:sz w:val="28"/>
          <w:szCs w:val="28"/>
        </w:rPr>
        <w:t xml:space="preserve"> из нескольких простых.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46" w:rsidRPr="00A755B1" w:rsidRDefault="00F54346" w:rsidP="00E50B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>Введение составной задачи синтетическим путем можно подразделить на отдельные этапы.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Введение понятия «задача-продолжение» для исходной (данной) задачи. 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Практическое соединение исходной (данной) задачи и задачи-продолжения в составную задачу. 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Вывод правила синтезирования простых задач в составную задачу.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</w:t>
      </w:r>
      <w:r w:rsidRPr="00A755B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55B1">
        <w:rPr>
          <w:rFonts w:ascii="Times New Roman" w:hAnsi="Times New Roman" w:cs="Times New Roman"/>
          <w:sz w:val="28"/>
          <w:szCs w:val="28"/>
        </w:rPr>
        <w:t xml:space="preserve"> Расчленение (анализ) составной задачи на простые как основная часть ее решения.</w:t>
      </w:r>
    </w:p>
    <w:p w:rsidR="009624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lastRenderedPageBreak/>
        <w:t>Анализируя различные подходы обучения математики в начальных классах, можно отметить, что в экспериментальном курсе математики для начальных классов, составленном Г.Г. Микулино, алгебраический метод решения задач является основным и единственным. Как отмечают авторы, введение такого подхода к анализу и решению задач связано и с особым путем обучения, который вполне можно представить в виде следующих этапов.</w:t>
      </w:r>
    </w:p>
    <w:p w:rsidR="009624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1 этап. Формирование понятия о сравнении величин и умения отображать его результаты различными способами (рисунками, схемами, буквенными формулами).</w:t>
      </w:r>
    </w:p>
    <w:p w:rsidR="009624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2 этап. Формирование умения делать особую краткую запись условия задачи. </w:t>
      </w:r>
    </w:p>
    <w:p w:rsidR="009624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3 этап. Обучение детей моделированию зависимостей величин в форме графической схемы. </w:t>
      </w:r>
    </w:p>
    <w:p w:rsidR="009624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4 этап. Обучение детей моделированию зависимостей величин в форме уравнения. </w:t>
      </w:r>
    </w:p>
    <w:p w:rsidR="00F54346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>5 этап. Обучение детей применению способов анализа и моделирования текстов при решении серии усложняющихся задач.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 В образовательной системе Л.В. </w:t>
      </w:r>
      <w:proofErr w:type="spellStart"/>
      <w:r w:rsidRPr="00A755B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755B1">
        <w:rPr>
          <w:rFonts w:ascii="Times New Roman" w:hAnsi="Times New Roman" w:cs="Times New Roman"/>
          <w:sz w:val="28"/>
          <w:szCs w:val="28"/>
        </w:rPr>
        <w:t xml:space="preserve"> основным является арифметический метод решения задач. В третьем классе дети знакомятся с решением задач алгебраическим методом, и авторы рекомендуют убеждать учащихся в преимуществах алгебраического метода, но методика обучения данному методу в названной методической системе четко не выделена. В начальных классах основным методом является арифметический метод решения задач. С алгебраическим методом, в соответствии с программой, дети знакомятся только в 3 классе, и используется он в основном только для решения простых задач или таких составных, в условии которых четко выражено отношение равенства.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55B1">
        <w:rPr>
          <w:rFonts w:ascii="Times New Roman" w:hAnsi="Times New Roman" w:cs="Times New Roman"/>
          <w:sz w:val="28"/>
          <w:szCs w:val="28"/>
          <w:lang w:eastAsia="ru-RU"/>
        </w:rPr>
        <w:t>Особенностью содержания современного начального образования в условиях ФГОС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Стандарт включает в себя требования: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1.к результатам освоения основной образовательной программы начального общего образования;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2.к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</w:t>
      </w:r>
      <w:r w:rsidRPr="00A75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обязательной части основной образовательной программы и части, формируемой участниками образовательного процесса;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3.к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образования, </w:t>
      </w:r>
      <w:proofErr w:type="spellStart"/>
      <w:r w:rsidRPr="00A755B1">
        <w:rPr>
          <w:rFonts w:ascii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ступени начального общего образования как фундамента всего последующего образования.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Кроме основного предметного содержания ФГОС дает определение содержания тех знаний, умений и способов деятельности, которые являются </w:t>
      </w:r>
      <w:proofErr w:type="spellStart"/>
      <w:r w:rsidRPr="00A755B1">
        <w:rPr>
          <w:rFonts w:ascii="Times New Roman" w:hAnsi="Times New Roman" w:cs="Times New Roman"/>
          <w:sz w:val="28"/>
          <w:szCs w:val="28"/>
          <w:lang w:eastAsia="ru-RU"/>
        </w:rPr>
        <w:t>надпредметными</w:t>
      </w:r>
      <w:proofErr w:type="spellEnd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общих целей образования. В то же время такой подход позволяет предупредить </w:t>
      </w:r>
      <w:proofErr w:type="spellStart"/>
      <w:r w:rsidRPr="00A755B1">
        <w:rPr>
          <w:rFonts w:ascii="Times New Roman" w:hAnsi="Times New Roman" w:cs="Times New Roman"/>
          <w:sz w:val="28"/>
          <w:szCs w:val="28"/>
          <w:lang w:eastAsia="ru-RU"/>
        </w:rPr>
        <w:t>узкопредметность</w:t>
      </w:r>
      <w:proofErr w:type="spellEnd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 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Основными целями начального обучения математике являются: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к математике, к умственной деятельности.</w:t>
      </w:r>
    </w:p>
    <w:p w:rsidR="00725A9F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</w:t>
      </w:r>
    </w:p>
    <w:p w:rsidR="00F54346" w:rsidRPr="00A755B1" w:rsidRDefault="00F54346" w:rsidP="00725A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Обучение математике в 1-4 классе направлено на реализацию следующих задач: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формирование критичности мышления;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 условием для комфортного обучения математике, соответствующего учебному темпу каждого отдельного ребенка является создание на уроках благоприятных условий для полноценного общего интеллектуального развития каждого </w:t>
      </w:r>
      <w:proofErr w:type="gramStart"/>
      <w:r w:rsidRPr="00A755B1">
        <w:rPr>
          <w:rFonts w:ascii="Times New Roman" w:hAnsi="Times New Roman" w:cs="Times New Roman"/>
          <w:sz w:val="28"/>
          <w:szCs w:val="28"/>
          <w:lang w:eastAsia="ru-RU"/>
        </w:rPr>
        <w:t>ученика  на</w:t>
      </w:r>
      <w:proofErr w:type="gramEnd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 в начальной школе должна хорошо </w:t>
      </w:r>
      <w:proofErr w:type="gramStart"/>
      <w:r w:rsidRPr="00A755B1">
        <w:rPr>
          <w:rFonts w:ascii="Times New Roman" w:hAnsi="Times New Roman" w:cs="Times New Roman"/>
          <w:sz w:val="28"/>
          <w:szCs w:val="28"/>
          <w:lang w:eastAsia="ru-RU"/>
        </w:rPr>
        <w:t>подготовить  учащихся</w:t>
      </w:r>
      <w:proofErr w:type="gramEnd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для дальнейшего математического образования в основной школе, это дает учащимся владение определенным объемом математических знаний и умений, которые дадут им возможность успешно изучать математические дисциплины далее на усложняющемся уровне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основу отбора содержания математического обучения в начальной школе положены следующие наиболее важные методические принципы: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возможность широкого применения изучаемого материала на практике;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обогащение математического опыта младших школьников за счет включения в курс новых вопросов, ранее не </w:t>
      </w:r>
      <w:proofErr w:type="spellStart"/>
      <w:r w:rsidRPr="00A755B1">
        <w:rPr>
          <w:rFonts w:ascii="Times New Roman" w:hAnsi="Times New Roman" w:cs="Times New Roman"/>
          <w:sz w:val="28"/>
          <w:szCs w:val="28"/>
          <w:lang w:eastAsia="ru-RU"/>
        </w:rPr>
        <w:t>изучавшихся</w:t>
      </w:r>
      <w:proofErr w:type="spellEnd"/>
      <w:r w:rsidRPr="00A755B1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начальной школе;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занятиям математикой.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Главный механизм реализации ФГОС – реализация технологии учебно-методического комплекта. Это касается всех учебных предметов, но особенную роль УМК играют в математике.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УМК выступает как носитель содержания современного начального образования, на уровне учебного материала, форм его фиксации, как проект всего учебного процесса. 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УМК состоят из компонентов: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Основная образовательная программа образовательного учреждения.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Программа по предмету.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Учебники, тетради, пособия, справочники для школьников.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Методические пособия для учителя.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Библиотека руководителя и методиста.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Пособия для контроля и оценки планируемых результатов обучения.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Технология проектирования индивидуальных образовательных маршрутов.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Электронные приложения.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Уроки математики с использованием УМК, реализуемых по ФГОС, обеспечивают: 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1.        разнообразие организационных форм формирования математических знаний и умений, 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2.        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 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3.        обогащение форм взаимодействия со сверстниками и взрослыми в познавательной деятельности; 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4.        гарантированность достижения планируемых результатов, </w:t>
      </w:r>
    </w:p>
    <w:p w:rsidR="00F54346" w:rsidRPr="00A755B1" w:rsidRDefault="00F54346" w:rsidP="00F543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5B1">
        <w:rPr>
          <w:rFonts w:ascii="Times New Roman" w:hAnsi="Times New Roman" w:cs="Times New Roman"/>
          <w:sz w:val="28"/>
          <w:szCs w:val="28"/>
          <w:lang w:eastAsia="ru-RU"/>
        </w:rPr>
        <w:t>5.        создание основы для самостоятельного успешного усвоения обучающимися новых знаний, умений, компетенций, видов и способов деятельности.</w:t>
      </w:r>
    </w:p>
    <w:p w:rsidR="00F54346" w:rsidRPr="00A755B1" w:rsidRDefault="00F54346" w:rsidP="00F5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B1">
        <w:rPr>
          <w:rFonts w:ascii="Times New Roman" w:hAnsi="Times New Roman" w:cs="Times New Roman"/>
          <w:sz w:val="28"/>
          <w:szCs w:val="28"/>
        </w:rPr>
        <w:t xml:space="preserve">Математика есть часть общего образования. Ни одна область человеческой деятельности не может обходиться без математических знаний и интеллектуальных качеств, развивающихся в ходе овладения этим учебным предметом. </w:t>
      </w:r>
    </w:p>
    <w:p w:rsidR="00F54346" w:rsidRPr="00A755B1" w:rsidRDefault="00F54346" w:rsidP="00F54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346" w:rsidRPr="00A755B1" w:rsidRDefault="00F54346" w:rsidP="00F54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346" w:rsidRPr="00A755B1" w:rsidRDefault="00F54346" w:rsidP="00F54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1C7" w:rsidRDefault="004011C7"/>
    <w:sectPr w:rsidR="004011C7" w:rsidSect="00EF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BE"/>
    <w:rsid w:val="00167163"/>
    <w:rsid w:val="001B4D61"/>
    <w:rsid w:val="001D53BE"/>
    <w:rsid w:val="004011C7"/>
    <w:rsid w:val="006F2D02"/>
    <w:rsid w:val="00725A9F"/>
    <w:rsid w:val="009624B1"/>
    <w:rsid w:val="00E50B6D"/>
    <w:rsid w:val="00F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5840"/>
  <w15:chartTrackingRefBased/>
  <w15:docId w15:val="{934FA463-6055-4262-A7F5-9A5BEFDF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2142</Words>
  <Characters>12212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12</cp:revision>
  <dcterms:created xsi:type="dcterms:W3CDTF">2024-01-20T14:13:00Z</dcterms:created>
  <dcterms:modified xsi:type="dcterms:W3CDTF">2024-01-20T14:19:00Z</dcterms:modified>
</cp:coreProperties>
</file>