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DD" w:rsidRDefault="00C618DD" w:rsidP="00C618DD">
      <w:pPr>
        <w:shd w:val="clear" w:color="auto" w:fill="FFFFFF"/>
        <w:spacing w:before="178" w:after="178" w:line="240" w:lineRule="auto"/>
        <w:ind w:left="178"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</w:p>
    <w:p w:rsidR="00C618DD" w:rsidRDefault="00C618DD" w:rsidP="00C618DD">
      <w:pPr>
        <w:shd w:val="clear" w:color="auto" w:fill="FFFFFF"/>
        <w:spacing w:before="178" w:after="178" w:line="240" w:lineRule="auto"/>
        <w:ind w:left="178"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</w:p>
    <w:p w:rsidR="00C618DD" w:rsidRDefault="00C618DD" w:rsidP="00C618DD">
      <w:pPr>
        <w:shd w:val="clear" w:color="auto" w:fill="FFFFFF"/>
        <w:spacing w:before="178" w:after="178" w:line="240" w:lineRule="auto"/>
        <w:ind w:left="178"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</w:p>
    <w:p w:rsidR="00C618DD" w:rsidRDefault="00C618DD" w:rsidP="00C618DD">
      <w:pPr>
        <w:shd w:val="clear" w:color="auto" w:fill="FFFFFF"/>
        <w:spacing w:before="178" w:after="178" w:line="240" w:lineRule="auto"/>
        <w:ind w:left="178"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</w:p>
    <w:p w:rsidR="00C618DD" w:rsidRDefault="00C618DD" w:rsidP="00C618DD">
      <w:pPr>
        <w:shd w:val="clear" w:color="auto" w:fill="FFFFFF"/>
        <w:spacing w:before="178" w:after="178" w:line="240" w:lineRule="auto"/>
        <w:ind w:left="178"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</w:p>
    <w:p w:rsidR="00C618DD" w:rsidRDefault="00C618DD" w:rsidP="00C618DD">
      <w:pPr>
        <w:shd w:val="clear" w:color="auto" w:fill="FFFFFF"/>
        <w:spacing w:before="178" w:after="178" w:line="240" w:lineRule="auto"/>
        <w:ind w:left="178"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</w:p>
    <w:p w:rsidR="00C618DD" w:rsidRDefault="00C618DD" w:rsidP="00C618DD">
      <w:pPr>
        <w:shd w:val="clear" w:color="auto" w:fill="FFFFFF"/>
        <w:spacing w:before="178" w:after="178" w:line="240" w:lineRule="auto"/>
        <w:ind w:left="178"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</w:p>
    <w:p w:rsidR="00C618DD" w:rsidRPr="00C618DD" w:rsidRDefault="00C618DD" w:rsidP="00C618DD">
      <w:pPr>
        <w:shd w:val="clear" w:color="auto" w:fill="FFFFFF"/>
        <w:spacing w:after="0" w:line="360" w:lineRule="auto"/>
        <w:ind w:left="176" w:right="176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«Как сохранить самостоятельность и инициативу ребенка во время </w:t>
      </w:r>
    </w:p>
    <w:p w:rsidR="00C618DD" w:rsidRDefault="00C618DD" w:rsidP="00C618DD">
      <w:pPr>
        <w:shd w:val="clear" w:color="auto" w:fill="FFFFFF"/>
        <w:spacing w:after="0" w:line="360" w:lineRule="auto"/>
        <w:ind w:left="176" w:right="176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общения с ним»</w:t>
      </w:r>
    </w:p>
    <w:p w:rsidR="00C618DD" w:rsidRDefault="00C618DD" w:rsidP="00C618DD">
      <w:pPr>
        <w:shd w:val="clear" w:color="auto" w:fill="FFFFFF"/>
        <w:spacing w:after="0" w:line="360" w:lineRule="auto"/>
        <w:ind w:left="176" w:right="176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C618DD" w:rsidRDefault="00C618DD" w:rsidP="00C618DD">
      <w:pPr>
        <w:shd w:val="clear" w:color="auto" w:fill="FFFFFF"/>
        <w:spacing w:after="0" w:line="360" w:lineRule="auto"/>
        <w:ind w:left="176" w:right="176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C618DD" w:rsidRDefault="00C618DD" w:rsidP="00C618DD">
      <w:pPr>
        <w:shd w:val="clear" w:color="auto" w:fill="FFFFFF"/>
        <w:spacing w:after="0" w:line="360" w:lineRule="auto"/>
        <w:ind w:left="176" w:right="176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C618DD" w:rsidRPr="00C618DD" w:rsidRDefault="00C618DD" w:rsidP="00C618DD">
      <w:pPr>
        <w:shd w:val="clear" w:color="auto" w:fill="FFFFFF"/>
        <w:spacing w:after="0" w:line="360" w:lineRule="auto"/>
        <w:ind w:left="176" w:right="176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32"/>
          <w:szCs w:val="28"/>
          <w:lang w:eastAsia="ru-RU"/>
        </w:rPr>
        <w:t>Подготовила педагог-психолог Коржова Т.С.</w:t>
      </w:r>
    </w:p>
    <w:p w:rsidR="00C618DD" w:rsidRDefault="00C618DD" w:rsidP="00C618DD">
      <w:pPr>
        <w:shd w:val="clear" w:color="auto" w:fill="FFFFFF"/>
        <w:spacing w:before="178" w:after="178" w:line="240" w:lineRule="auto"/>
        <w:ind w:left="178"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160655</wp:posOffset>
            </wp:positionV>
            <wp:extent cx="2152650" cy="2854960"/>
            <wp:effectExtent l="19050" t="0" r="0" b="0"/>
            <wp:wrapSquare wrapText="bothSides"/>
            <wp:docPr id="3" name="Рисунок 1" descr="https://konspekta.net/lectmaniaru/baza1/145583793119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ctmaniaru/baza1/145583793119.files/image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8DD" w:rsidRDefault="00C618DD" w:rsidP="00C618DD">
      <w:pPr>
        <w:shd w:val="clear" w:color="auto" w:fill="FFFFFF"/>
        <w:spacing w:before="178" w:after="178" w:line="240" w:lineRule="auto"/>
        <w:ind w:left="178"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</w:p>
    <w:p w:rsidR="00C618DD" w:rsidRDefault="00C618DD" w:rsidP="00C618DD">
      <w:pPr>
        <w:shd w:val="clear" w:color="auto" w:fill="FFFFFF"/>
        <w:spacing w:before="178" w:after="178" w:line="240" w:lineRule="auto"/>
        <w:ind w:left="178"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</w:p>
    <w:p w:rsidR="00C618DD" w:rsidRDefault="00C618DD" w:rsidP="00C618DD">
      <w:pPr>
        <w:shd w:val="clear" w:color="auto" w:fill="FFFFFF"/>
        <w:spacing w:before="178" w:after="178" w:line="240" w:lineRule="auto"/>
        <w:ind w:left="178"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</w:p>
    <w:p w:rsidR="00C618DD" w:rsidRDefault="00C618DD" w:rsidP="00C618DD">
      <w:pPr>
        <w:shd w:val="clear" w:color="auto" w:fill="FFFFFF"/>
        <w:spacing w:before="178" w:after="178" w:line="240" w:lineRule="auto"/>
        <w:ind w:left="178"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</w:p>
    <w:p w:rsidR="00C618DD" w:rsidRDefault="00C618DD" w:rsidP="00C618DD">
      <w:pPr>
        <w:shd w:val="clear" w:color="auto" w:fill="FFFFFF"/>
        <w:spacing w:before="178" w:after="178" w:line="240" w:lineRule="auto"/>
        <w:ind w:left="178"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</w:p>
    <w:p w:rsidR="00C618DD" w:rsidRDefault="00C618DD" w:rsidP="00C618DD">
      <w:pPr>
        <w:shd w:val="clear" w:color="auto" w:fill="FFFFFF"/>
        <w:spacing w:before="178" w:after="178" w:line="240" w:lineRule="auto"/>
        <w:ind w:left="178"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</w:p>
    <w:p w:rsidR="00C618DD" w:rsidRDefault="00C618DD" w:rsidP="00C618DD">
      <w:pPr>
        <w:shd w:val="clear" w:color="auto" w:fill="FFFFFF"/>
        <w:spacing w:before="178" w:after="178" w:line="240" w:lineRule="auto"/>
        <w:ind w:left="178"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</w:p>
    <w:p w:rsidR="00C618DD" w:rsidRDefault="00C618DD" w:rsidP="00C618DD">
      <w:pPr>
        <w:shd w:val="clear" w:color="auto" w:fill="FFFFFF"/>
        <w:spacing w:before="178" w:after="178" w:line="240" w:lineRule="auto"/>
        <w:ind w:left="178"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</w:p>
    <w:p w:rsidR="00C618DD" w:rsidRDefault="00C618DD" w:rsidP="00C618DD">
      <w:pPr>
        <w:shd w:val="clear" w:color="auto" w:fill="FFFFFF"/>
        <w:spacing w:before="178" w:after="178" w:line="240" w:lineRule="auto"/>
        <w:ind w:right="178"/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не смогут обнаружить и использовать свои внутренние ресурсы и испытать силу своих потенциальных возможностей, если для этого нет соответствующих условий. Ответственности нельзя обучить. Ответственности научаются только на собственном опыте. Когда мы принимаем решения за ребенка, мы лишаем его возможности </w:t>
      </w:r>
      <w:proofErr w:type="spellStart"/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самореализовываться</w:t>
      </w:r>
      <w:proofErr w:type="spellEnd"/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проявлять инициативу и творческие способности, приобретать автономность.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тысячи раз в день в самых разнообразных ситуациях провоцируют нас на принятие решений за них: «Во что мне поиграть?», «Какую рубашку мне надеть?», «Каким цветом рисовать небо?» и т. д.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Как поступить в такой ситуации</w:t>
      </w:r>
      <w:r w:rsidRPr="00C618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…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ответы, возвращающие ребенку ответственность, тем самым помогая ему обрести внутреннюю мотивацию и чувствовать себя хозяином ситуации.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ребенок протягивает кубик и спрашивает: «Что это?»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Невероятное удовольствие слышать вопросы детей.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уж где простор для педагогической самореализации – понять вопрос, сделать мгновенный вывод о любознательности и уме ребенка, о сфере его интересов, вывернуться самой наизнанку и </w:t>
      </w:r>
      <w:proofErr w:type="gramStart"/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свою осведомленность и мало</w:t>
      </w:r>
      <w:proofErr w:type="gramEnd"/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чего еще. Случается – вопрос короткий и конкретный. Ответ пространный и многозначительный.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 этого вопроса не в познании. Назвать игрушку – значит подавить </w:t>
      </w:r>
      <w:proofErr w:type="spellStart"/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структурировать его деятельность или удержать инициативу в собственных руках. Ответственность можно вернуть, сказав: «Это может быть всем, чем ты захочешь».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вопроса ответ может звучать иначе: «Реши сам», «Это ты можешь сделать/выбрать/придумать сам».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ребенку нужна помощь, чтобы справиться с работой, которую он не может закончить сам, без посторонней помощи, можно сказать: «Покажи мне, что именно я должна сделать», «Скажи мне, что сделать, чтобы помочь тебе».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ответственность возвращается к ребенку, он начинает думать и придумывает такие варианты действий, которые не пришли бы на ум взрослому.</w:t>
      </w:r>
    </w:p>
    <w:p w:rsidR="00C618DD" w:rsidRPr="00C618DD" w:rsidRDefault="00142A09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489585</wp:posOffset>
            </wp:positionV>
            <wp:extent cx="2994660" cy="4154170"/>
            <wp:effectExtent l="19050" t="0" r="0" b="0"/>
            <wp:wrapSquare wrapText="bothSides"/>
            <wp:docPr id="11" name="Рисунок 11" descr="А я в детстве один гулял. Куда исчезла детская самостоятельность. Как  научить ребенка быть самостоятельн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 я в детстве один гулял. Куда исчезла детская самостоятельность. Как  научить ребенка быть самостоятельны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415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8DD" w:rsidRPr="00C618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Как помочь ребенку планировать свою деятельность?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говорим: важно воспитать самостоятельность, ответственность; ребенок – субъект своей деятельности; работа с детьми должна строиться с учетом собственной активности ребенка.</w:t>
      </w:r>
      <w:r w:rsidR="001E04E2" w:rsidRPr="001E04E2">
        <w:t xml:space="preserve"> 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мы настолько привыкли продумывать, выстраивать и организовывать каждую минуту жизни своих детей, что лишаем их этой самостоятельности и ответственности.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Как поступить в такой ситуации</w:t>
      </w:r>
      <w:r w:rsidRPr="00C618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…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как данность то, что даже маленький, 2-3-летний ребенок НЕ МОЖЕТ БЫТЬ, а ЯВЛЯЕТСЯ субъектом собственной деятельности. Он сам вам об этом заявляет, утверждая и настаивая: «Я сам!»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 знать, что у ребенка есть компетенции, полученные им по праву рождения человеком: действовать, двигаться, общаться, включаться в группы и выходить их них, играть. Это его право.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право не превратилось в анархию и беспорядочность, можно и нужно помочь ребенку планировать его деятельность.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обязательное (прежде всего, для вас) время, когда вы все вместе планируете весь день.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 расскажите детям, что вы предлагаете им и спросите, чем бы они сами хотели сегодня заниматься.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Поддержите своего ребенка, высказавшего идею (например, построить дом): «Где ты его будешь строить? Какие материалы тебе нужны? С чего ты начнешь? Нужны ли тебе помощники? Кого бы ты хотел пригласить строить вместе с тобой? Что ты поручишь мне?» и т. д.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у детей формировался образ и образец планирования.</w:t>
      </w:r>
    </w:p>
    <w:p w:rsidR="00C618DD" w:rsidRPr="00C618DD" w:rsidRDefault="00C618DD" w:rsidP="001E04E2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о планах детей. Спрашивайте о результатах, успехах и неудачах.</w:t>
      </w:r>
    </w:p>
    <w:p w:rsidR="00C618DD" w:rsidRPr="00C618DD" w:rsidRDefault="00C618DD" w:rsidP="001E04E2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Если ребенок не желает заниматься «серьезными делами»?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сразу оговориться: у детей и взрослых совершенно разные представления о том, что серьезно и важно, а что бесполезно и бестолково.</w:t>
      </w:r>
    </w:p>
    <w:p w:rsidR="00C618DD" w:rsidRPr="00C618DD" w:rsidRDefault="001E04E2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273050</wp:posOffset>
            </wp:positionV>
            <wp:extent cx="2859405" cy="2223770"/>
            <wp:effectExtent l="19050" t="0" r="0" b="0"/>
            <wp:wrapSquare wrapText="bothSides"/>
            <wp:docPr id="8" name="Рисунок 8" descr="МАМАРАДА | СЕМЕЙНЫЙ ЦЕНТР | КИРОВ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МАРАДА | СЕМЕЙНЫЙ ЦЕНТР | КИРОВ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8DD"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на взгляд взрослых, ребенок не желает учиться – считать, запоминать буквы, сидя на диване под вашим бдительным присмотром, оставьте его в покое – это не ребенок не желает заниматься серьезными вещами, это вы предъявляете к нему неправомерные требования.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он играет в песке, с куклами, машинками или солдатиками. Спросите, сколько у него кукол, куличиков</w:t>
      </w:r>
      <w:proofErr w:type="gramStart"/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 число? Считает? Вы этого и хотели.</w:t>
      </w:r>
      <w:r w:rsidR="001E04E2" w:rsidRPr="001E04E2">
        <w:t xml:space="preserve"> </w:t>
      </w:r>
    </w:p>
    <w:p w:rsidR="00C618DD" w:rsidRPr="00C618DD" w:rsidRDefault="00C618DD" w:rsidP="001E04E2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если ребенок не играет, то это очень серьезная проблема.</w:t>
      </w:r>
    </w:p>
    <w:p w:rsidR="00C618DD" w:rsidRPr="00C618DD" w:rsidRDefault="00C618DD" w:rsidP="001E04E2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Как предотвратить проблему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навязывайте ребенку свое представление о том, что и когда он должен делать.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вы хотите непременно чему-либо научить его, посмотрите, во что он играет, включитесь в игру и в игре вместе с ним «научитесь важному делу».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Позволяйте ребенку вдоволь играть с другими детьми, сверстниками, более старшими и младшими. Совместная игра – хорошая школа. Если вы боитесь, что старшие научат дурному, вспомните, что еще никому никого не удавалось изолировать от негативных явлений жизни. Важно не то, чтобы ребенок никогда не увидел </w:t>
      </w:r>
      <w:proofErr w:type="gramStart"/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плохого</w:t>
      </w:r>
      <w:proofErr w:type="gramEnd"/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других, а то, чтобы он умел противостоять дурному. Это возможно, если вы научили ребенка самоуважению.</w:t>
      </w:r>
    </w:p>
    <w:p w:rsidR="00C618DD" w:rsidRPr="00C618DD" w:rsidRDefault="00C618DD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Позаботьтесь, чтобы у ребенка своевременно появились соответствующие его возрасту и интересам игры. Дело не в количестве, а в их развивающем воздействии. Не надейтесь, что ваша задача будет выполнена в момент покупки. Играйте вместе.</w:t>
      </w:r>
    </w:p>
    <w:p w:rsidR="00C618DD" w:rsidRPr="00C618DD" w:rsidRDefault="001E04E2" w:rsidP="00C618DD">
      <w:pPr>
        <w:shd w:val="clear" w:color="auto" w:fill="FFFFFF"/>
        <w:spacing w:after="0" w:line="360" w:lineRule="auto"/>
        <w:ind w:left="178" w:right="1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88900</wp:posOffset>
            </wp:positionV>
            <wp:extent cx="2689860" cy="2415540"/>
            <wp:effectExtent l="19050" t="0" r="0" b="0"/>
            <wp:wrapSquare wrapText="bothSides"/>
            <wp:docPr id="5" name="Рисунок 5" descr="Читать онлайн «Самостоятельный ребенок, или Как стать «ленивой мамой»»,  Анна Быкова – ЛитР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итать онлайн «Самостоятельный ребенок, или Как стать «ленивой мамой»»,  Анна Быкова – ЛитРе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8DD" w:rsidRPr="00C618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Хотите, чтобы ребенок много знал, – подбирайте правильно книги. Для дошкольника, пока еще он сам не научился читать, важен не столько текст, сколько иллюстрации, которые он может сам осмысливать, проговаривать. Речь, конечно, не о комиксах, а о хороших детских энциклопедиях.</w:t>
      </w:r>
    </w:p>
    <w:p w:rsidR="007468A1" w:rsidRPr="00C618DD" w:rsidRDefault="007468A1" w:rsidP="00C618D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7468A1" w:rsidRPr="00C618DD" w:rsidSect="0074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C618DD"/>
    <w:rsid w:val="00142A09"/>
    <w:rsid w:val="001E04E2"/>
    <w:rsid w:val="007468A1"/>
    <w:rsid w:val="00C6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6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18DD"/>
  </w:style>
  <w:style w:type="paragraph" w:customStyle="1" w:styleId="c0">
    <w:name w:val="c0"/>
    <w:basedOn w:val="a"/>
    <w:rsid w:val="00C6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18DD"/>
  </w:style>
  <w:style w:type="paragraph" w:customStyle="1" w:styleId="c6">
    <w:name w:val="c6"/>
    <w:basedOn w:val="a"/>
    <w:rsid w:val="00C6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18DD"/>
  </w:style>
  <w:style w:type="character" w:customStyle="1" w:styleId="c2">
    <w:name w:val="c2"/>
    <w:basedOn w:val="a0"/>
    <w:rsid w:val="00C618DD"/>
  </w:style>
  <w:style w:type="paragraph" w:styleId="a3">
    <w:name w:val="Normal (Web)"/>
    <w:basedOn w:val="a"/>
    <w:uiPriority w:val="99"/>
    <w:semiHidden/>
    <w:unhideWhenUsed/>
    <w:rsid w:val="00C6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8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Коржова</dc:creator>
  <cp:keywords/>
  <dc:description/>
  <cp:lastModifiedBy>Татьяна Коржова</cp:lastModifiedBy>
  <cp:revision>2</cp:revision>
  <dcterms:created xsi:type="dcterms:W3CDTF">2022-06-09T08:50:00Z</dcterms:created>
  <dcterms:modified xsi:type="dcterms:W3CDTF">2022-06-09T09:11:00Z</dcterms:modified>
</cp:coreProperties>
</file>