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57A1C">
        <w:rPr>
          <w:rFonts w:ascii="Times New Roman" w:hAnsi="Times New Roman" w:cs="Times New Roman"/>
          <w:sz w:val="32"/>
          <w:szCs w:val="32"/>
        </w:rPr>
        <w:t>Формирование прочных вычислительных навыков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57A1C">
        <w:rPr>
          <w:rFonts w:ascii="Times New Roman" w:hAnsi="Times New Roman" w:cs="Times New Roman"/>
          <w:sz w:val="32"/>
          <w:szCs w:val="32"/>
        </w:rPr>
        <w:t>у младших школьников на уроках математики</w:t>
      </w:r>
      <w:r w:rsidR="00213895">
        <w:rPr>
          <w:rFonts w:ascii="Times New Roman" w:hAnsi="Times New Roman" w:cs="Times New Roman"/>
          <w:sz w:val="32"/>
          <w:szCs w:val="32"/>
        </w:rPr>
        <w:t>.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системе учебных предметов - математике принадлежит особая роль. Она вооружает учеников необходимыми знаниями, умениями и навыками, которые используются при изучении других школьных дисциплин, особенно при изучении геометрии, алгебры, физики и информатики.  При изучении данного предмета от учащихся требуется немало волевых и умственных усилий, развитого воображения, концентрации внимании.  Математика развивает личность учащегося. Кроме того, изучение математики существенно способствует развитию логического мышления и расширяет кругозор школьников.</w:t>
      </w:r>
    </w:p>
    <w:p w:rsidR="00657A1C" w:rsidRPr="00657A1C" w:rsidRDefault="002B6B7D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57A1C" w:rsidRPr="00657A1C">
        <w:rPr>
          <w:rFonts w:ascii="Times New Roman" w:hAnsi="Times New Roman" w:cs="Times New Roman"/>
          <w:sz w:val="24"/>
          <w:szCs w:val="24"/>
          <w:lang w:eastAsia="ru-RU"/>
        </w:rPr>
        <w:t>Вычислительная культура является тем запасом знаний и умений, который находит повсеместное применение, является фундаментом изучения математики и других учебных дисциплин. В век компьютерной грамотности значимость навыков письменных вычислений, несомненно, уменьшилась. Использование ЭВМ во многом облегчает процесс вычислений. Но пользоваться техникой без осознания вычислительных навыков невозможно, да и микрокалькулятор не всегда может оказаться под рукой.  Следовательно, владение вычислительными навыками необходимо. Научиться быстро и правильно выполнять письменные вычисления важно для младших школьников как в плане продолжающейся работы с числами, так и в плане практической значимости для дальнейшего обучения.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sz w:val="24"/>
          <w:szCs w:val="24"/>
          <w:lang w:eastAsia="ru-RU"/>
        </w:rPr>
        <w:t xml:space="preserve">            Эти навыки должны формироваться осознанно и прочно, так как на их базе строиться весь начальный курс обучения математике; предусматривает, формирование вычислительных навыков на основе сознательного использования приемов вычислений. Последнее, становится возможным благодаря тому, что в программу включено знакомство с некоторыми важнейшими свойствами арифметический действий и вытекающими из них следствиями.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kern w:val="32"/>
          <w:sz w:val="24"/>
          <w:szCs w:val="24"/>
        </w:rPr>
        <w:t>Школа призвана готовить не носителей знаний, а активных членов общества с развитым творческим мышлением. Математике принадлежит особая роль в развитии логики мышления. Великий М.В. Ломоносов говорил: «Математику уже затем учить следует, что она ум в порядок приводит». Однако реализация этих возможностей, присущих математике, в значительной степени зависит от методики обучения. Это отметил Н.И. Лобачевский: «В математике важнее всего способ преподавания».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kern w:val="32"/>
          <w:sz w:val="24"/>
          <w:szCs w:val="24"/>
        </w:rPr>
      </w:pPr>
      <w:r w:rsidRPr="00657A1C">
        <w:rPr>
          <w:rFonts w:ascii="Times New Roman" w:hAnsi="Times New Roman" w:cs="Times New Roman"/>
          <w:kern w:val="32"/>
          <w:sz w:val="24"/>
          <w:szCs w:val="24"/>
        </w:rPr>
        <w:t>Изучение математики младшими школьниками открывает широкие возможности для развития их творческого мышления.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kern w:val="32"/>
          <w:sz w:val="24"/>
          <w:szCs w:val="24"/>
        </w:rPr>
        <w:t>Обучение счету, выполнению арифметических действий и решению задач остается главной задачей начального обучения.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sz w:val="24"/>
          <w:szCs w:val="24"/>
          <w:lang w:eastAsia="ru-RU"/>
        </w:rPr>
        <w:t>Формирование вычислительных умений и навыков - сложный длительный процесс, его эффективность зависит от индивидуальных особенностей ребенка, уровня его подготовки и организации вычислительной деятельности. В процессе формирования вычислительных навыков необходимо учитывать психологические особенности детей младшего школьного возраста.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sz w:val="24"/>
          <w:szCs w:val="24"/>
          <w:lang w:eastAsia="ru-RU"/>
        </w:rPr>
        <w:t xml:space="preserve">          Вычислительные навыки успешно формируются у учащихся при создании в учебном процессе определённых условий.  Процесс овладения вычислительными навыками довольно сложен: сначала ученики должны усвоить тот или иной вычислительный прием, а затем в результате тренировки научиться, достаточно быстро выполнять вычисления, а в отношении табличных случаев - запомнить результаты наизусть.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sz w:val="24"/>
          <w:szCs w:val="24"/>
          <w:lang w:eastAsia="ru-RU"/>
        </w:rPr>
        <w:t xml:space="preserve">       Прием вычислений складывается из ряда последовательных операций, а число операций определяется прежде выбором теоретической основы вычислительного приёма.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657A1C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Вычислительный навык</w:t>
      </w:r>
      <w:r w:rsidRPr="00657A1C">
        <w:rPr>
          <w:rFonts w:ascii="Times New Roman" w:hAnsi="Times New Roman" w:cs="Times New Roman"/>
          <w:sz w:val="24"/>
          <w:szCs w:val="24"/>
          <w:lang w:eastAsia="ru-RU"/>
        </w:rPr>
        <w:t xml:space="preserve"> — это высокая степень овладения вычислительными приёмами. Приобрести вычислительные навыки – значит, для каждого случая знать, какие </w:t>
      </w:r>
      <w:r w:rsidRPr="00657A1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операции и в каком порядке следует выполнять, чтобы найти результат арифметического действия и выполнять эти операции достаточно быстро. 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sz w:val="24"/>
          <w:szCs w:val="24"/>
          <w:lang w:eastAsia="ru-RU"/>
        </w:rPr>
        <w:t xml:space="preserve">        Полноценный вычислительный навык характеризуется правильностью, осознанностью, рациональностью, обобщенностью, автоматизмом, прочностью.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Правильность</w:t>
      </w:r>
      <w:r w:rsidRPr="00657A1C">
        <w:rPr>
          <w:rFonts w:ascii="Times New Roman" w:hAnsi="Times New Roman" w:cs="Times New Roman"/>
          <w:sz w:val="24"/>
          <w:szCs w:val="24"/>
          <w:lang w:eastAsia="ru-RU"/>
        </w:rPr>
        <w:t xml:space="preserve"> - ученик правильно находит результат арифметического действия, то есть правильно выбирает и выполняет операции, составляющие приём.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657A1C">
        <w:rPr>
          <w:rFonts w:ascii="Times New Roman" w:hAnsi="Times New Roman" w:cs="Times New Roman"/>
          <w:i/>
          <w:sz w:val="24"/>
          <w:szCs w:val="24"/>
          <w:lang w:eastAsia="ru-RU"/>
        </w:rPr>
        <w:t>Осознанность</w:t>
      </w:r>
      <w:r w:rsidRPr="00657A1C">
        <w:rPr>
          <w:rFonts w:ascii="Times New Roman" w:hAnsi="Times New Roman" w:cs="Times New Roman"/>
          <w:sz w:val="24"/>
          <w:szCs w:val="24"/>
          <w:lang w:eastAsia="ru-RU"/>
        </w:rPr>
        <w:t xml:space="preserve"> - ученик осознает, на основе каких знаний выбраны операции и установлен порядок их выполнения, в любой момент может объяснить, как он решал и почему так можно решать.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Рациональность</w:t>
      </w:r>
      <w:r w:rsidRPr="00657A1C">
        <w:rPr>
          <w:rFonts w:ascii="Times New Roman" w:hAnsi="Times New Roman" w:cs="Times New Roman"/>
          <w:sz w:val="24"/>
          <w:szCs w:val="24"/>
          <w:lang w:eastAsia="ru-RU"/>
        </w:rPr>
        <w:t xml:space="preserve"> - ученик выбирает для данного случая более рациональный приём, то есть выбирает те из возможных операций, выполнения которых легче других и быстрее приводит к результату.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657A1C">
        <w:rPr>
          <w:rFonts w:ascii="Times New Roman" w:hAnsi="Times New Roman" w:cs="Times New Roman"/>
          <w:i/>
          <w:sz w:val="24"/>
          <w:szCs w:val="24"/>
          <w:lang w:eastAsia="ru-RU"/>
        </w:rPr>
        <w:t>Обобщенность</w:t>
      </w:r>
      <w:r w:rsidRPr="00657A1C">
        <w:rPr>
          <w:rFonts w:ascii="Times New Roman" w:hAnsi="Times New Roman" w:cs="Times New Roman"/>
          <w:sz w:val="24"/>
          <w:szCs w:val="24"/>
          <w:lang w:eastAsia="ru-RU"/>
        </w:rPr>
        <w:t xml:space="preserve"> - ученик может применить приём вычисления к большому числу случаев, то есть способен перенести приём вычисления на новые случаи. 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Автоматизм</w:t>
      </w:r>
      <w:r w:rsidRPr="00657A1C">
        <w:rPr>
          <w:rFonts w:ascii="Times New Roman" w:hAnsi="Times New Roman" w:cs="Times New Roman"/>
          <w:sz w:val="24"/>
          <w:szCs w:val="24"/>
          <w:lang w:eastAsia="ru-RU"/>
        </w:rPr>
        <w:t xml:space="preserve"> - ученик выполняет и выделяет операции быстро и в свернутом виде, но всегда может вернуться к объяснению выбора системы операций. Высокая степень автоматизации должна быть достигнута по отношению к табличным случаям сложения и вычитания, умножения и деления.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Прочность</w:t>
      </w:r>
      <w:r w:rsidRPr="00657A1C">
        <w:rPr>
          <w:rFonts w:ascii="Times New Roman" w:hAnsi="Times New Roman" w:cs="Times New Roman"/>
          <w:sz w:val="24"/>
          <w:szCs w:val="24"/>
          <w:lang w:eastAsia="ru-RU"/>
        </w:rPr>
        <w:t xml:space="preserve"> - ученик сохраняет сформированные вычислительные навыки на длительное время.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О сформированности любого умственного действия можно говорить лишь тогда, когда ученик сам, без вмешательства со стороны, выполняет все операции, приводящие к решению.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Формирование всякого вычислительного навыка включает в себя ряд этапов: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I – подготовительный этап;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II – ознакомление с новым вычислительным приемом;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III – усвоение вычислительного приема и формирование вычислительного умения и навыка</w:t>
      </w:r>
      <w:r w:rsidRPr="00657A1C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657A1C">
        <w:rPr>
          <w:rFonts w:ascii="Times New Roman" w:hAnsi="Times New Roman" w:cs="Times New Roman"/>
          <w:sz w:val="24"/>
          <w:szCs w:val="24"/>
        </w:rPr>
        <w:t>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Рассмотрим особенности каждого из этапов.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1) Подготовка к введению нового приема.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На этом этапе создается готовность к усвоению вычислительного приема, а именно: учащиеся должны усвоить те теоретические положения, на которых основывается теоретический прием. Центральное же звено при подготовке к 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введению нового приема – овладение учеником основными операциями, которые войдут в новый прием.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2) Ознакомление с вычислительным приемом.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На этом этапе ученики усваивают суть приема: какие операции надо выполнять, в каком порядке и почему именно так можно найти результат арифметического действия. Степень самостоятельности учащихся должна увеличиваться при переходе от приема к приему другой группы.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3). Закрепление знания приема и выработка вычислительного навыка.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На данном этапе учащиеся должны твердо усвоить систему операций, составляющих вычислительный прием, и предельно быстро выполнять эти операции, то есть овладеть вычислительным навыком.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В процессе работы важно предусмотреть ряд стадий формирования у учащихся вычислительных навыков.</w:t>
      </w:r>
    </w:p>
    <w:p w:rsid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На первой стадии закрепляется знание приема: учащиеся самостоятельно выполняют все операции, составляющие прием, комментируя выполнение каждой из них вслух и одновременно производя развернутую запись, если она была предусмотрена на предыдущем этапе.</w:t>
      </w:r>
    </w:p>
    <w:p w:rsidR="002B6B7D" w:rsidRPr="00657A1C" w:rsidRDefault="002B6B7D" w:rsidP="00657A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 На второй стадии происходит частичное свертывание выполнения операций: учащиеся про себя выделяют операции, обосновывают выбор и порядок их выполнения, вслух же они проговаривают выполнение основных операций, то есть промежуточных вычислений. 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На третьей стадии происходит полное свертывание выполнения операций: учащиеся про себя выделяют и выполняют все операции, то есть здесь происходит свертывание и основных операций. 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Четвертая стадия характеризуется предельным свертыванием выполнения операций: учащиеся выполняют все операции в свернутом плане предельно быстро, то есть они овладевают вычислительными навыками. Это достигается в результате выполнения достаточного числа тренировочных упражнений.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Названные стадии не имеют четких границ: одна постепенно переходит в другую.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 </w:t>
      </w:r>
      <w:r w:rsidRPr="00657A1C">
        <w:rPr>
          <w:rFonts w:ascii="Times New Roman" w:hAnsi="Times New Roman" w:cs="Times New Roman"/>
          <w:sz w:val="24"/>
          <w:szCs w:val="24"/>
        </w:rPr>
        <w:tab/>
        <w:t xml:space="preserve">С первых дней обучения ребёнка нужно особое внимание уделять и на арифметические действия, на изучение состава чисел. Для прочного, быстрого формирования знаний результатов сложения и вычитания однозначных чисел очень важно научить детей пользоваться последовательностью чисел для получения результатов действий, а также использовать запись чисел от 1 до 10. 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        Опора на последовательность чисел позволяет добиваться правильности вычислений, проверки ответов. При развитии навыков сложения и вычитания однозначных чисел важно уделять больше внимания усвоению состава числа. В работе можно использовать опорные схемы, сигналы «лучики», «стрелочки»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Более сложные случаи вычислений, с которыми встречаются дети – это сложение и вычитание с переходом через десяток. При объяснении и выработке навыков счёта использую наглядные опоры – сигналы, схемы. Назначение опорных сигналов состоит в тренировке глаза выделять в числах десятки, единицы, сотни, тысячи. При работе по развитию навыков сложения и вычитания важна тренировка по системе различных примеров. Тренировки помогают учащимся быстро ориентироваться в сложении и вычитании, умножении и делении. В целях развития практических навыков табличного умножения и деления провожу тренировочные упражнения на воспроизведение табличных случаев умножения и деления.  Быстро повторяется таблица умножения на каждом уроке математики. Повторение происходит в разной форме. Это и игры, и счёт «цепочкой», тесты, задания тестового характера. 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 Развитие практических умений и навыков связано с выполнением большого количества разных заданий. Всё это достигается за счёт применения дидактических материалов, специально подготовленных карточек, в тетрадях на печатной основе дети выполняют задания карандашом. Хорошими помощниками являются </w:t>
      </w:r>
      <w:proofErr w:type="gramStart"/>
      <w:r w:rsidRPr="00657A1C">
        <w:rPr>
          <w:rFonts w:ascii="Times New Roman" w:hAnsi="Times New Roman" w:cs="Times New Roman"/>
          <w:sz w:val="24"/>
          <w:szCs w:val="24"/>
        </w:rPr>
        <w:t>тренажёры</w:t>
      </w:r>
      <w:proofErr w:type="gramEnd"/>
      <w:r w:rsidRPr="00657A1C">
        <w:rPr>
          <w:rFonts w:ascii="Times New Roman" w:hAnsi="Times New Roman" w:cs="Times New Roman"/>
          <w:sz w:val="24"/>
          <w:szCs w:val="24"/>
        </w:rPr>
        <w:t xml:space="preserve"> составленные по изучаемым темам.  Для повышения интереса к предмету и занятиям на уроках использую занимательные задания, задачи – смекалки, блиц – турниры, задачи – загадки. 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Особое внимание нужно уделять контролю, за развитием практических навыков. При обучении решению задач формируются общие умения их решения.  Эти умения формируются постепенно, каждое отрабатывается в отдельности сначала под руководством учителя, затем самостоятельно. Для формирования этих умений используются приёмы: анализ текста задачи---- интерпретация условия задачи---- поиск решения задачи----составление плана решения----запись решения и вычисление----получение ответа на вопрос задачи----проверка полученного ответа----работа над решённой задачей. 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Таким образом, вычислительные навыки, умения, знания находятся в сложных взаимоотношениях и процесс их формирования – это единый процесс, требующий активной мыслительной деятельности.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lastRenderedPageBreak/>
        <w:t>Работа по формированию вычислительных навыков многогранна. Одно из направлений это работа по серии таблиц следующих видов.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На этом этапе используются следующие формы работы: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1.Устный фронтальный опрос по карточкам, </w:t>
      </w:r>
    </w:p>
    <w:p w:rsidR="00657A1C" w:rsidRPr="00657A1C" w:rsidRDefault="00657A1C" w:rsidP="00657A1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2.Письменный опрос (с записью ответа или записью ответов действий) по подготовленным таблицам.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3.Самостоятельная письменная работа (с записью ответа или ответов, </w:t>
      </w:r>
    </w:p>
    <w:p w:rsidR="00657A1C" w:rsidRPr="00657A1C" w:rsidRDefault="00657A1C" w:rsidP="00657A1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действий) по вариантам, или по карточкам с последующим анализом и работой над ошибками.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4.Решение у доски во время опроса.                                                                           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color w:val="999999"/>
          <w:sz w:val="24"/>
          <w:szCs w:val="24"/>
        </w:rPr>
        <w:t xml:space="preserve">     </w:t>
      </w:r>
      <w:r w:rsidRPr="00657A1C">
        <w:rPr>
          <w:rFonts w:ascii="Times New Roman" w:hAnsi="Times New Roman" w:cs="Times New Roman"/>
          <w:color w:val="999999"/>
          <w:sz w:val="24"/>
          <w:szCs w:val="24"/>
        </w:rPr>
        <w:tab/>
      </w:r>
      <w:r w:rsidRPr="00657A1C">
        <w:rPr>
          <w:rFonts w:ascii="Times New Roman" w:hAnsi="Times New Roman" w:cs="Times New Roman"/>
          <w:sz w:val="24"/>
          <w:szCs w:val="24"/>
        </w:rPr>
        <w:t>5.Решение за первой партой.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6.Разбор образцов решений и их оформление.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7.Отработка алгоритмов вычислений.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8.Математические эстафеты.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9.Цепочные вычисления.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10.Работа в парах (по таблицам называют ответы).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11.Соревнование: «Кто быстрее?»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При этом учитывается, что: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  1) На каждом уроке надо работать с каждым учеником. Для этого учитель должен выбрать формы работы и материал так, чтобы каждый ученик был занят делом, его работу можно было проконтролировать. Например, каждому ученику, работающему за первой партой, выдается карточка с таким заданием, чтобы он ликвидировал свои пробелы в знаниях. При этом ведется учет овладения вычислительными навыками каждым учеником. 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  2) Очень важно научить школьников самоконтролю, т.е. умению контролировать решение, действия, а в результате и свои поступки;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  -3) Только при выполнении самостоятельной работы наиболее прочно усваивается изучаемый материал;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  4) Для формирования устойчивого внимания желательно подбирать следующие задания: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а) найдите в решении ошибку;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б) выбери правильный ответ;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в) истинно или ложно предложение;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г) математические эстафеты.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Используются различные формы проведения контроля: самостоятельные работы и устные ответы, контрольные работы. При регулярном проведении самостоятельных работ существует реальная возможность выяснить на ранней стадии пробелы в знаниях прочность усвоения, и скорректировать дальнейшую работу.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Важной частью работы на данном этапе является коррекционная работа над ошибками, которая проводится в следующих формах: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 -после проведения устного контрольного мероприятия учитель указывает на ошибки в работах учащихся, а каждый ученик ищет их в своей тетради. Затем учащиеся сами приводят образцы решений, а если решение не найдено учитель проводит маленькую консультацию по </w:t>
      </w:r>
      <w:proofErr w:type="gramStart"/>
      <w:r w:rsidRPr="00657A1C">
        <w:rPr>
          <w:rFonts w:ascii="Times New Roman" w:hAnsi="Times New Roman" w:cs="Times New Roman"/>
          <w:sz w:val="24"/>
          <w:szCs w:val="24"/>
        </w:rPr>
        <w:t>вопросам ,</w:t>
      </w:r>
      <w:proofErr w:type="gramEnd"/>
      <w:r w:rsidRPr="00657A1C">
        <w:rPr>
          <w:rFonts w:ascii="Times New Roman" w:hAnsi="Times New Roman" w:cs="Times New Roman"/>
          <w:sz w:val="24"/>
          <w:szCs w:val="24"/>
        </w:rPr>
        <w:t xml:space="preserve"> которые возникли при решении данного задания: ( учащиеся, которые справились верно с заданием работают далее по карточкам или по заданиям учебника). Через определенное время учащиеся вновь выполняют задания, в которых были допущены ошибки;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  -одинаковые ошибки можно разобрать в группах или в парах, проконсультироваться с учителем. Эта работа проводится при необходимости на уроке, иногда - дома самостоятельно. После этого вновь проводится проверочная работа;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При такой работе ни один ученик не остается вне поля зрения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Чтобы навыки устных вычислений постоянно совершенствовались, необходимо установить правильное соотношение в применении устных и письменных приёмов вычислений, а именно: вычислять письменно только тогда, когда устно вычислять трудно.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sz w:val="24"/>
          <w:szCs w:val="24"/>
          <w:lang w:eastAsia="ru-RU"/>
        </w:rPr>
        <w:t xml:space="preserve">Упражнения в устных вычислениях должны пронизывать весь урок. Их можно соединять с проверкой домашних заданий, закреплением изученного материала, предлагать при опросе. Особенно хорошо, если наряду с этим, специально отводить 5-7 минут на уроке для устного счёта. Материал для этого можно подобрать из учебника или специальных сборников. 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sz w:val="24"/>
          <w:szCs w:val="24"/>
          <w:lang w:eastAsia="ru-RU"/>
        </w:rPr>
        <w:t xml:space="preserve">Устные упражнения должны соответствовать теме и цели урока и помогать усвоению изучаемого на данном уроке или ранее пройденного материала. В зависимости от этого учитель определяет место устного счета на уроке. 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sz w:val="24"/>
          <w:szCs w:val="24"/>
          <w:lang w:eastAsia="ru-RU"/>
        </w:rPr>
        <w:t>Если устные упражнения предназначаются для повторения материала, формированию вычислительных навыков и готовят к изучению нового материала, то лучше их провести в начале урока до изучения нового материала. Если устные упражнения имеют цель закрепить изученное на данном уроке, то надо провести устный счет после изучения нового материала. Не следует проводить его в конце урока, так как дети уже утомлены, а устный счет требует большого внимания, памяти.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sz w:val="24"/>
          <w:szCs w:val="24"/>
          <w:lang w:eastAsia="ru-RU"/>
        </w:rPr>
        <w:t xml:space="preserve"> Количество упражнений должно быть таким, чтобы их выполнение не переутомляло детей и не превышало отведенного на это времени урока.</w:t>
      </w:r>
    </w:p>
    <w:p w:rsidR="00657A1C" w:rsidRPr="00657A1C" w:rsidRDefault="00657A1C" w:rsidP="00657A1C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sz w:val="24"/>
          <w:szCs w:val="24"/>
          <w:lang w:eastAsia="ru-RU"/>
        </w:rPr>
        <w:t>При подборе упражнений для урока следует учитывать, что подготовительные упражнения и первые упражнения для закрепления, как правило, должны формироваться проще и прямолинейнее. Здесь ненужно стремиться к особенному разнообразию в формулировках и приёмах работы. Упражнения для отработки знаний и навыков и особенно для применения их в различных условиях, наоборот должны быть однообразные. Формулировки заданий, по возможности, должны быть рассчитаны на то, чтобы они легко воспринимались на слух. Для этого они должны быть чёткими и лаконичными, сформулированы легко и определённо, не допускать различного толкования.</w:t>
      </w:r>
    </w:p>
    <w:p w:rsidR="00657A1C" w:rsidRPr="00657A1C" w:rsidRDefault="00657A1C" w:rsidP="00657A1C">
      <w:pPr>
        <w:spacing w:after="0" w:line="240" w:lineRule="auto"/>
        <w:ind w:left="-142" w:firstLine="850"/>
        <w:rPr>
          <w:rFonts w:ascii="Times New Roman" w:hAnsi="Times New Roman" w:cs="Times New Roman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случаях, когда задания всё-таки трудны для усвоения на слух, необходимо прибегать к записям или рисункам на доске.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sz w:val="24"/>
          <w:szCs w:val="24"/>
          <w:lang w:eastAsia="ru-RU"/>
        </w:rPr>
        <w:t>Помимо того, что устный счет на уроках математики способствует развитию и формированию прочных вычислительных навыков и умений, он также играет немаловажную роль в привитии и повышении у детей познавательного интереса к урокам математики, как одного из важнейших мотивов учебно-познавательной деятельности, развития логического мышления и развития личностных качеств ребенка.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</w:rPr>
        <w:t>Для проведения устного счёта я использую следующие игры и упражнения: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bCs/>
          <w:color w:val="000000"/>
          <w:sz w:val="24"/>
          <w:szCs w:val="24"/>
        </w:rPr>
        <w:t>“Ромашка”. </w:t>
      </w:r>
      <w:r w:rsidRPr="00657A1C">
        <w:rPr>
          <w:rFonts w:ascii="Times New Roman" w:hAnsi="Times New Roman" w:cs="Times New Roman"/>
          <w:color w:val="000000"/>
          <w:sz w:val="24"/>
          <w:szCs w:val="24"/>
        </w:rPr>
        <w:t>На лепестках цветка ромашки написаны числа от 1 до 10, а в середине знаки “+” или “-” (во 2 классе знаки “х” или “:”) и сделана прорезь, куда вставляются числа. Данную игру можно использовать для отработки навыков сложения и вычитания в пределах 10, сложения и вычитания с переходом через разряд, а также табличного и внетабличного умножения и деления.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C40F1BC" wp14:editId="228685CD">
            <wp:extent cx="3014345" cy="1377315"/>
            <wp:effectExtent l="19050" t="0" r="0" b="0"/>
            <wp:docPr id="8" name="Рисунок 8" descr="http://festival.1september.ru/articles/41482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414823/img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345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bCs/>
          <w:color w:val="000000"/>
          <w:sz w:val="24"/>
          <w:szCs w:val="24"/>
        </w:rPr>
        <w:t>Цепочки </w:t>
      </w:r>
      <w:r w:rsidRPr="00657A1C">
        <w:rPr>
          <w:rFonts w:ascii="Times New Roman" w:hAnsi="Times New Roman" w:cs="Times New Roman"/>
          <w:color w:val="000000"/>
          <w:sz w:val="24"/>
          <w:szCs w:val="24"/>
        </w:rPr>
        <w:t>могут быть записаны на доске или даваться в устной форме. Используются для отработки различных вычислительных навыков.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iCs/>
          <w:color w:val="000000"/>
          <w:sz w:val="24"/>
          <w:szCs w:val="24"/>
        </w:rPr>
        <w:t>Сложение и вычитание в пределах 10.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7"/>
        <w:gridCol w:w="824"/>
        <w:gridCol w:w="720"/>
        <w:gridCol w:w="827"/>
      </w:tblGrid>
      <w:tr w:rsidR="00657A1C" w:rsidRPr="00657A1C" w:rsidTr="00657A1C">
        <w:trPr>
          <w:tblCellSpacing w:w="7" w:type="dxa"/>
        </w:trPr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5 + 4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10 – 7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6 + 2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1C" w:rsidRPr="00657A1C" w:rsidTr="00657A1C">
        <w:trPr>
          <w:tblCellSpacing w:w="7" w:type="dxa"/>
        </w:trPr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- 6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- 7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1C" w:rsidRPr="00657A1C" w:rsidTr="00657A1C">
        <w:trPr>
          <w:tblCellSpacing w:w="7" w:type="dxa"/>
        </w:trPr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- 6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1C" w:rsidRPr="00657A1C" w:rsidTr="00657A1C">
        <w:trPr>
          <w:tblCellSpacing w:w="7" w:type="dxa"/>
        </w:trPr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- 4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1C" w:rsidRPr="00657A1C" w:rsidTr="00657A1C">
        <w:trPr>
          <w:tblCellSpacing w:w="7" w:type="dxa"/>
        </w:trPr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- 3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- 6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и т. д.</w:t>
            </w:r>
          </w:p>
        </w:tc>
      </w:tr>
    </w:tbl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iCs/>
          <w:color w:val="000000"/>
          <w:sz w:val="24"/>
          <w:szCs w:val="24"/>
        </w:rPr>
        <w:t>Сложение и вычитание с переходом через разряд.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7"/>
        <w:gridCol w:w="824"/>
        <w:gridCol w:w="824"/>
        <w:gridCol w:w="827"/>
      </w:tblGrid>
      <w:tr w:rsidR="00657A1C" w:rsidRPr="00657A1C" w:rsidTr="00657A1C">
        <w:trPr>
          <w:tblCellSpacing w:w="7" w:type="dxa"/>
        </w:trPr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7 + 8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13 – 8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18 – 9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1C" w:rsidRPr="00657A1C" w:rsidTr="00657A1C">
        <w:trPr>
          <w:tblCellSpacing w:w="7" w:type="dxa"/>
        </w:trPr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- 6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+ 6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1C" w:rsidRPr="00657A1C" w:rsidTr="00657A1C">
        <w:trPr>
          <w:tblCellSpacing w:w="7" w:type="dxa"/>
        </w:trPr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+ 5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- 6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- 7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1C" w:rsidRPr="00657A1C" w:rsidTr="00657A1C">
        <w:trPr>
          <w:tblCellSpacing w:w="7" w:type="dxa"/>
        </w:trPr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- 7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+ 5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1C" w:rsidRPr="00657A1C" w:rsidTr="00657A1C">
        <w:trPr>
          <w:tblCellSpacing w:w="7" w:type="dxa"/>
        </w:trPr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- 7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- 4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и т. д.</w:t>
            </w:r>
          </w:p>
        </w:tc>
      </w:tr>
    </w:tbl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iCs/>
          <w:color w:val="000000"/>
          <w:sz w:val="24"/>
          <w:szCs w:val="24"/>
        </w:rPr>
        <w:t>Табличное умножение и деление.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6"/>
        <w:gridCol w:w="771"/>
        <w:gridCol w:w="669"/>
        <w:gridCol w:w="827"/>
      </w:tblGrid>
      <w:tr w:rsidR="00657A1C" w:rsidRPr="00657A1C" w:rsidTr="00657A1C">
        <w:trPr>
          <w:tblCellSpacing w:w="7" w:type="dxa"/>
        </w:trPr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6 • 4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40 :</w:t>
            </w:r>
            <w:proofErr w:type="gramEnd"/>
            <w:r w:rsidRPr="00657A1C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6 • 6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1C" w:rsidRPr="00657A1C" w:rsidTr="00657A1C">
        <w:trPr>
          <w:tblCellSpacing w:w="7" w:type="dxa"/>
        </w:trPr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: 8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• 3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: 4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1C" w:rsidRPr="00657A1C" w:rsidTr="00657A1C">
        <w:trPr>
          <w:tblCellSpacing w:w="7" w:type="dxa"/>
        </w:trPr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• 4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: 6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• 2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1C" w:rsidRPr="00657A1C" w:rsidTr="00657A1C">
        <w:trPr>
          <w:tblCellSpacing w:w="7" w:type="dxa"/>
        </w:trPr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: 2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• 9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: 3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и т. д.</w:t>
            </w:r>
          </w:p>
        </w:tc>
      </w:tr>
    </w:tbl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iCs/>
          <w:color w:val="000000"/>
          <w:sz w:val="24"/>
          <w:szCs w:val="24"/>
        </w:rPr>
        <w:t>Внетабличное умножение и деление.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6"/>
        <w:gridCol w:w="771"/>
        <w:gridCol w:w="771"/>
        <w:gridCol w:w="827"/>
      </w:tblGrid>
      <w:tr w:rsidR="00657A1C" w:rsidRPr="00657A1C" w:rsidTr="00657A1C">
        <w:trPr>
          <w:tblCellSpacing w:w="7" w:type="dxa"/>
        </w:trPr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12 • 6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45 :</w:t>
            </w:r>
            <w:proofErr w:type="gramEnd"/>
            <w:r w:rsidRPr="00657A1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84 :</w:t>
            </w:r>
            <w:proofErr w:type="gramEnd"/>
            <w:r w:rsidRPr="00657A1C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1C" w:rsidRPr="00657A1C" w:rsidTr="00657A1C">
        <w:trPr>
          <w:tblCellSpacing w:w="7" w:type="dxa"/>
        </w:trPr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: 4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• 4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• 5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1C" w:rsidRPr="00657A1C" w:rsidTr="00657A1C">
        <w:trPr>
          <w:tblCellSpacing w:w="7" w:type="dxa"/>
        </w:trPr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• 5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: 5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: 2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1C" w:rsidRPr="00657A1C" w:rsidTr="00657A1C">
        <w:trPr>
          <w:tblCellSpacing w:w="7" w:type="dxa"/>
        </w:trPr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: 2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• 7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: 7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и т. д.</w:t>
            </w:r>
          </w:p>
        </w:tc>
      </w:tr>
    </w:tbl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iCs/>
          <w:color w:val="000000"/>
          <w:sz w:val="24"/>
          <w:szCs w:val="24"/>
        </w:rPr>
        <w:t>В цепочках можно комбинировать все перечисленные выше вычислительные приёмы.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</w:rPr>
        <w:t>48 увеличить в 2 раза, разделить на 16, умножить на 12, увеличить на 28, найти 1/5.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</w:rPr>
        <w:t>75 уменьшить в 5 раз, увеличить в 4 раза, уменьшить на 12, увеличить на 37, найти 1/5. и т. д.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bCs/>
          <w:color w:val="000000"/>
          <w:sz w:val="24"/>
          <w:szCs w:val="24"/>
        </w:rPr>
        <w:t>Магические квадраты </w:t>
      </w:r>
      <w:r w:rsidRPr="00657A1C">
        <w:rPr>
          <w:rFonts w:ascii="Times New Roman" w:hAnsi="Times New Roman" w:cs="Times New Roman"/>
          <w:color w:val="000000"/>
          <w:sz w:val="24"/>
          <w:szCs w:val="24"/>
        </w:rPr>
        <w:t>используются для отработки навыков сложения и вычитания. Квадрат разделён на 9 частей. В центре записана сумма, которая должна получиться при сложении трёх чисел в каждой строке и каждом столбце. Задача: вставить пропущенные числа.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DC7CE69" wp14:editId="154649D2">
            <wp:extent cx="3510915" cy="1399540"/>
            <wp:effectExtent l="19050" t="0" r="0" b="0"/>
            <wp:docPr id="9" name="Рисунок 9" descr="http://festival.1september.ru/articles/414823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414823/img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915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Круговые примеры. </w:t>
      </w:r>
      <w:r w:rsidRPr="00657A1C">
        <w:rPr>
          <w:rFonts w:ascii="Times New Roman" w:hAnsi="Times New Roman" w:cs="Times New Roman"/>
          <w:color w:val="000000"/>
          <w:sz w:val="24"/>
          <w:szCs w:val="24"/>
        </w:rPr>
        <w:t>Смысл данного задания в том, что каждый последующий пример начинается с результата, полученного в предыдущем примере. Можно использовать при отработке различных вычислительных приёмов.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CellSpacing w:w="15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831"/>
        <w:gridCol w:w="1237"/>
      </w:tblGrid>
      <w:tr w:rsidR="00657A1C" w:rsidRPr="00657A1C" w:rsidTr="00657A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1"/>
              <w:gridCol w:w="915"/>
            </w:tblGrid>
            <w:tr w:rsidR="00657A1C" w:rsidRPr="00657A1C" w:rsidTr="00657A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57A1C" w:rsidRPr="00657A1C" w:rsidRDefault="00657A1C" w:rsidP="00657A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7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+ 3</w:t>
                  </w:r>
                  <w:r w:rsidRPr="00657A1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 + 3 </w:t>
                  </w:r>
                  <w:r w:rsidRPr="00657A1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 + 1 </w:t>
                  </w:r>
                  <w:r w:rsidRPr="00657A1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5 + 2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7A1C" w:rsidRPr="00657A1C" w:rsidRDefault="00657A1C" w:rsidP="00657A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7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7 - 6</w:t>
                  </w:r>
                  <w:r w:rsidRPr="00657A1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     3 + 3</w:t>
                  </w:r>
                  <w:r w:rsidRPr="00657A1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     9 – 4</w:t>
                  </w:r>
                  <w:r w:rsidRPr="00657A1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      4 – 2</w:t>
                  </w:r>
                </w:p>
              </w:tc>
            </w:tr>
          </w:tbl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1"/>
              <w:gridCol w:w="81"/>
            </w:tblGrid>
            <w:tr w:rsidR="00657A1C" w:rsidRPr="00657A1C" w:rsidTr="00657A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57A1C" w:rsidRPr="00657A1C" w:rsidRDefault="00657A1C" w:rsidP="00657A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7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 + 14 </w:t>
                  </w:r>
                  <w:r w:rsidRPr="00657A1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55 + 37 </w:t>
                  </w:r>
                  <w:r w:rsidRPr="00657A1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33 + 12 </w:t>
                  </w:r>
                  <w:r w:rsidRPr="00657A1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71 – 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7A1C" w:rsidRPr="00657A1C" w:rsidRDefault="00657A1C" w:rsidP="00657A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7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</w:rPr>
        <w:t xml:space="preserve"> Для устного счёта можно использовать </w:t>
      </w:r>
      <w:r w:rsidRPr="00657A1C">
        <w:rPr>
          <w:rFonts w:ascii="Times New Roman" w:hAnsi="Times New Roman" w:cs="Times New Roman"/>
          <w:bCs/>
          <w:color w:val="000000"/>
          <w:sz w:val="24"/>
          <w:szCs w:val="24"/>
        </w:rPr>
        <w:t>карточки</w:t>
      </w:r>
      <w:r w:rsidRPr="00657A1C">
        <w:rPr>
          <w:rFonts w:ascii="Times New Roman" w:hAnsi="Times New Roman" w:cs="Times New Roman"/>
          <w:color w:val="000000"/>
          <w:sz w:val="24"/>
          <w:szCs w:val="24"/>
        </w:rPr>
        <w:t>, на которых напечатаны примеры. (сложение, вычитание в пределах 10, сложение, вычитание с переходом через разряд, табличное, внетабличное умножение и деление).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</w:rPr>
        <w:t>Игра </w:t>
      </w:r>
      <w:r w:rsidRPr="00657A1C">
        <w:rPr>
          <w:rFonts w:ascii="Times New Roman" w:hAnsi="Times New Roman" w:cs="Times New Roman"/>
          <w:bCs/>
          <w:color w:val="000000"/>
          <w:sz w:val="24"/>
          <w:szCs w:val="24"/>
        </w:rPr>
        <w:t>“Составь пример”. </w:t>
      </w:r>
      <w:r w:rsidRPr="00657A1C">
        <w:rPr>
          <w:rFonts w:ascii="Times New Roman" w:hAnsi="Times New Roman" w:cs="Times New Roman"/>
          <w:color w:val="000000"/>
          <w:sz w:val="24"/>
          <w:szCs w:val="24"/>
        </w:rPr>
        <w:t>Даются числа, например: 5, 8, 12, 18, 36. Задание: составить различные примеры на табличное умножение и деление с данными ответами.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</w:rPr>
        <w:t>Игра </w:t>
      </w:r>
      <w:r w:rsidRPr="00657A1C">
        <w:rPr>
          <w:rFonts w:ascii="Times New Roman" w:hAnsi="Times New Roman" w:cs="Times New Roman"/>
          <w:bCs/>
          <w:color w:val="000000"/>
          <w:sz w:val="24"/>
          <w:szCs w:val="24"/>
        </w:rPr>
        <w:t>“Угадай пример” </w:t>
      </w:r>
      <w:r w:rsidRPr="00657A1C">
        <w:rPr>
          <w:rFonts w:ascii="Times New Roman" w:hAnsi="Times New Roman" w:cs="Times New Roman"/>
          <w:color w:val="000000"/>
          <w:sz w:val="24"/>
          <w:szCs w:val="24"/>
        </w:rPr>
        <w:t>Пример записан на доске, закрыт карточкой с ответом. Дети называют различные примеры с данным ответом, стараясь угадать пример, записанный на доске.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</w:rPr>
        <w:t>При изучении темы </w:t>
      </w:r>
      <w:r w:rsidRPr="00657A1C">
        <w:rPr>
          <w:rFonts w:ascii="Times New Roman" w:hAnsi="Times New Roman" w:cs="Times New Roman"/>
          <w:bCs/>
          <w:color w:val="000000"/>
          <w:sz w:val="24"/>
          <w:szCs w:val="24"/>
        </w:rPr>
        <w:t>“Деление с остатком”</w:t>
      </w:r>
      <w:r w:rsidRPr="00657A1C">
        <w:rPr>
          <w:rFonts w:ascii="Times New Roman" w:hAnsi="Times New Roman" w:cs="Times New Roman"/>
          <w:color w:val="000000"/>
          <w:sz w:val="24"/>
          <w:szCs w:val="24"/>
        </w:rPr>
        <w:t> можно предложить детям следующее упражнение: даётся число, например: 34. Задание: назовите наибольшее число до 34, которое без остатка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</w:rPr>
        <w:t>делится на 4, 5, 6, 7, 8, 9.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</w:rPr>
        <w:t>Для устного счёта можно использовать </w:t>
      </w:r>
      <w:r w:rsidRPr="00657A1C">
        <w:rPr>
          <w:rFonts w:ascii="Times New Roman" w:hAnsi="Times New Roman" w:cs="Times New Roman"/>
          <w:bCs/>
          <w:color w:val="000000"/>
          <w:sz w:val="24"/>
          <w:szCs w:val="24"/>
        </w:rPr>
        <w:t>таблицы</w:t>
      </w:r>
      <w:r w:rsidRPr="00657A1C">
        <w:rPr>
          <w:rFonts w:ascii="Times New Roman" w:hAnsi="Times New Roman" w:cs="Times New Roman"/>
          <w:color w:val="000000"/>
          <w:sz w:val="24"/>
          <w:szCs w:val="24"/>
        </w:rPr>
        <w:t> компонентов действий.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24"/>
        <w:gridCol w:w="14"/>
        <w:gridCol w:w="360"/>
        <w:gridCol w:w="213"/>
        <w:gridCol w:w="281"/>
        <w:gridCol w:w="281"/>
        <w:gridCol w:w="213"/>
        <w:gridCol w:w="187"/>
        <w:gridCol w:w="187"/>
        <w:gridCol w:w="187"/>
        <w:gridCol w:w="187"/>
        <w:gridCol w:w="194"/>
      </w:tblGrid>
      <w:tr w:rsidR="00657A1C" w:rsidRPr="00657A1C" w:rsidTr="00657A1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Слагаемое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57A1C" w:rsidRPr="00657A1C" w:rsidTr="00657A1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Слагаемое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7A1C" w:rsidRPr="00657A1C" w:rsidTr="00657A1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57A1C" w:rsidRPr="00657A1C" w:rsidTr="00657A1C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Делимое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57A1C" w:rsidRPr="00657A1C" w:rsidTr="00657A1C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Делитель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7A1C" w:rsidRPr="00657A1C" w:rsidTr="00657A1C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Частное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57A1C" w:rsidRPr="00657A1C" w:rsidTr="00657A1C">
        <w:trPr>
          <w:gridAfter w:val="1"/>
          <w:trHeight w:val="1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bCs/>
          <w:color w:val="000000"/>
          <w:sz w:val="24"/>
          <w:szCs w:val="24"/>
        </w:rPr>
        <w:t>Преобразование единиц измерения.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19"/>
        <w:gridCol w:w="2505"/>
      </w:tblGrid>
      <w:tr w:rsidR="00657A1C" w:rsidRPr="00657A1C" w:rsidTr="00657A1C">
        <w:trPr>
          <w:tblCellSpacing w:w="7" w:type="dxa"/>
        </w:trPr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а). Длины: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7A1C" w:rsidRPr="00657A1C" w:rsidTr="00657A1C">
        <w:trPr>
          <w:tblCellSpacing w:w="7" w:type="dxa"/>
        </w:trPr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км 800 м = … м</w:t>
            </w:r>
          </w:p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м 60 см = … см</w:t>
            </w:r>
          </w:p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км 85 м = … м</w:t>
            </w:r>
          </w:p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3900 м = … км …м</w:t>
            </w:r>
          </w:p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 см = … м … см</w:t>
            </w:r>
          </w:p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м= …м…см</w:t>
            </w:r>
          </w:p>
        </w:tc>
      </w:tr>
      <w:tr w:rsidR="00657A1C" w:rsidRPr="00657A1C" w:rsidTr="00657A1C">
        <w:trPr>
          <w:tblCellSpacing w:w="7" w:type="dxa"/>
        </w:trPr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б). Массы: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7A1C" w:rsidRPr="00657A1C" w:rsidTr="00657A1C">
        <w:trPr>
          <w:tblCellSpacing w:w="7" w:type="dxa"/>
        </w:trPr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т 800 кг = … кг</w:t>
            </w:r>
          </w:p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кг 230 г = … г</w:t>
            </w:r>
          </w:p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т 9 ц = … кг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 кг = …т … кг</w:t>
            </w:r>
          </w:p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 кг = … ц … кг</w:t>
            </w:r>
          </w:p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6800 кг = … т … ц</w:t>
            </w:r>
          </w:p>
        </w:tc>
      </w:tr>
      <w:tr w:rsidR="00657A1C" w:rsidRPr="00657A1C" w:rsidTr="00657A1C">
        <w:trPr>
          <w:tblCellSpacing w:w="7" w:type="dxa"/>
        </w:trPr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в). Времени: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7A1C" w:rsidRPr="00657A1C" w:rsidTr="00657A1C">
        <w:trPr>
          <w:tblCellSpacing w:w="7" w:type="dxa"/>
        </w:trPr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 = … мин</w:t>
            </w:r>
          </w:p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  <w:proofErr w:type="spellStart"/>
            <w:r w:rsidRPr="0065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5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ч = … ч</w:t>
            </w:r>
          </w:p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мин 30 с = … с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620 с = … мин … с</w:t>
            </w:r>
          </w:p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 ч = …</w:t>
            </w:r>
            <w:proofErr w:type="spellStart"/>
            <w:r w:rsidRPr="0065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 мин = … ч … мин</w:t>
            </w:r>
          </w:p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Полезно устно решать несложные </w:t>
      </w:r>
      <w:r w:rsidRPr="00657A1C">
        <w:rPr>
          <w:rFonts w:ascii="Times New Roman" w:hAnsi="Times New Roman" w:cs="Times New Roman"/>
          <w:bCs/>
          <w:color w:val="000000"/>
          <w:sz w:val="24"/>
          <w:szCs w:val="24"/>
        </w:rPr>
        <w:t>задачи</w:t>
      </w:r>
      <w:r w:rsidRPr="00657A1C">
        <w:rPr>
          <w:rFonts w:ascii="Times New Roman" w:hAnsi="Times New Roman" w:cs="Times New Roman"/>
          <w:color w:val="000000"/>
          <w:sz w:val="24"/>
          <w:szCs w:val="24"/>
        </w:rPr>
        <w:t> различных типов.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</w:rPr>
        <w:t>Простые задачи на сложение и вычитание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</w:rPr>
        <w:t>Простые задачи на умножение деление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</w:rPr>
        <w:t>Задачи на нахождение площади и периметра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</w:rPr>
        <w:t>Задачи на нахождение доли и части числа, числа по его доле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</w:rPr>
        <w:t>Простые задачи с тремя величинами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</w:rPr>
        <w:t>Можно включать в устный счёт работу с </w:t>
      </w:r>
      <w:r w:rsidRPr="00657A1C">
        <w:rPr>
          <w:rFonts w:ascii="Times New Roman" w:hAnsi="Times New Roman" w:cs="Times New Roman"/>
          <w:bCs/>
          <w:color w:val="000000"/>
          <w:sz w:val="24"/>
          <w:szCs w:val="24"/>
        </w:rPr>
        <w:t>долями и дробями</w:t>
      </w:r>
      <w:r w:rsidRPr="00657A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48AAF31" wp14:editId="176FC398">
            <wp:extent cx="3556000" cy="1162685"/>
            <wp:effectExtent l="19050" t="0" r="6350" b="0"/>
            <wp:docPr id="10" name="Рисунок 10" descr="http://festival.1september.ru/articles/414823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414823/img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116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</w:rPr>
        <w:t>Какая часть фигуры закрашена?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iCs/>
          <w:color w:val="000000"/>
          <w:sz w:val="24"/>
          <w:szCs w:val="24"/>
        </w:rPr>
        <w:t>б</w:t>
      </w:r>
      <w:r w:rsidRPr="00657A1C">
        <w:rPr>
          <w:rFonts w:ascii="Times New Roman" w:hAnsi="Times New Roman" w:cs="Times New Roman"/>
          <w:color w:val="000000"/>
          <w:sz w:val="24"/>
          <w:szCs w:val="24"/>
        </w:rPr>
        <w:t>) Найти 1/4 чисел 36, 48, 56, 68, 72.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iCs/>
          <w:color w:val="000000"/>
          <w:sz w:val="24"/>
          <w:szCs w:val="24"/>
        </w:rPr>
        <w:t>в</w:t>
      </w:r>
      <w:r w:rsidRPr="00657A1C">
        <w:rPr>
          <w:rFonts w:ascii="Times New Roman" w:hAnsi="Times New Roman" w:cs="Times New Roman"/>
          <w:color w:val="000000"/>
          <w:sz w:val="24"/>
          <w:szCs w:val="24"/>
        </w:rPr>
        <w:t>) Найти 3/5 чисел 25, 40, 55, 60, 85.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iCs/>
          <w:color w:val="000000"/>
          <w:sz w:val="24"/>
          <w:szCs w:val="24"/>
        </w:rPr>
        <w:t>г) </w:t>
      </w:r>
      <w:r w:rsidRPr="00657A1C">
        <w:rPr>
          <w:rFonts w:ascii="Times New Roman" w:hAnsi="Times New Roman" w:cs="Times New Roman"/>
          <w:color w:val="000000"/>
          <w:sz w:val="24"/>
          <w:szCs w:val="24"/>
        </w:rPr>
        <w:t>Найти число, если 1/3 его равна 6, 8, 14, 18, 25.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</w:rPr>
        <w:t>Также, для развития познавательной активности на уроках математики использую задачи в стихотворной форме.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</w:rPr>
        <w:t xml:space="preserve"> Например:</w:t>
      </w:r>
    </w:p>
    <w:p w:rsid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57A1C" w:rsidSect="00657A1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657A1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ЛЕСНЫЕ НАХОДКИ                                                      НОВОСЕЛЬЕ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Ваня по грибы </w:t>
      </w:r>
      <w:proofErr w:type="gramStart"/>
      <w:r w:rsidRPr="00657A1C">
        <w:rPr>
          <w:rFonts w:ascii="Times New Roman" w:hAnsi="Times New Roman" w:cs="Times New Roman"/>
          <w:sz w:val="24"/>
          <w:szCs w:val="24"/>
        </w:rPr>
        <w:t xml:space="preserve">пошёл,   </w:t>
      </w:r>
      <w:proofErr w:type="gramEnd"/>
      <w:r w:rsidRPr="00657A1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57A1C">
        <w:rPr>
          <w:rFonts w:ascii="Times New Roman" w:hAnsi="Times New Roman" w:cs="Times New Roman"/>
          <w:sz w:val="24"/>
          <w:szCs w:val="24"/>
        </w:rPr>
        <w:t xml:space="preserve"> Кудрявый баран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Вот что он в лесу </w:t>
      </w:r>
      <w:proofErr w:type="gramStart"/>
      <w:r w:rsidRPr="00657A1C">
        <w:rPr>
          <w:rFonts w:ascii="Times New Roman" w:hAnsi="Times New Roman" w:cs="Times New Roman"/>
          <w:sz w:val="24"/>
          <w:szCs w:val="24"/>
        </w:rPr>
        <w:t xml:space="preserve">нашёл:   </w:t>
      </w:r>
      <w:proofErr w:type="gramEnd"/>
      <w:r w:rsidRPr="00657A1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57A1C">
        <w:rPr>
          <w:rFonts w:ascii="Times New Roman" w:hAnsi="Times New Roman" w:cs="Times New Roman"/>
          <w:sz w:val="24"/>
          <w:szCs w:val="24"/>
        </w:rPr>
        <w:t xml:space="preserve"> Барабанит в барабан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Один </w:t>
      </w:r>
      <w:proofErr w:type="gramStart"/>
      <w:r w:rsidRPr="00657A1C">
        <w:rPr>
          <w:rFonts w:ascii="Times New Roman" w:hAnsi="Times New Roman" w:cs="Times New Roman"/>
          <w:sz w:val="24"/>
          <w:szCs w:val="24"/>
        </w:rPr>
        <w:t xml:space="preserve">рыжик,   </w:t>
      </w:r>
      <w:proofErr w:type="gramEnd"/>
      <w:r w:rsidRPr="00657A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57A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A1C">
        <w:rPr>
          <w:rFonts w:ascii="Times New Roman" w:hAnsi="Times New Roman" w:cs="Times New Roman"/>
          <w:sz w:val="24"/>
          <w:szCs w:val="24"/>
        </w:rPr>
        <w:t xml:space="preserve">Грузный носорог 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Два </w:t>
      </w:r>
      <w:proofErr w:type="gramStart"/>
      <w:r w:rsidRPr="00657A1C">
        <w:rPr>
          <w:rFonts w:ascii="Times New Roman" w:hAnsi="Times New Roman" w:cs="Times New Roman"/>
          <w:sz w:val="24"/>
          <w:szCs w:val="24"/>
        </w:rPr>
        <w:t xml:space="preserve">орешка,   </w:t>
      </w:r>
      <w:proofErr w:type="gramEnd"/>
      <w:r w:rsidRPr="00657A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A1C">
        <w:rPr>
          <w:rFonts w:ascii="Times New Roman" w:hAnsi="Times New Roman" w:cs="Times New Roman"/>
          <w:sz w:val="24"/>
          <w:szCs w:val="24"/>
        </w:rPr>
        <w:t>Трубит в рог.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Три малютки – </w:t>
      </w:r>
      <w:proofErr w:type="gramStart"/>
      <w:r w:rsidRPr="00657A1C">
        <w:rPr>
          <w:rFonts w:ascii="Times New Roman" w:hAnsi="Times New Roman" w:cs="Times New Roman"/>
          <w:sz w:val="24"/>
          <w:szCs w:val="24"/>
        </w:rPr>
        <w:t xml:space="preserve">сыроежки,   </w:t>
      </w:r>
      <w:proofErr w:type="gramEnd"/>
      <w:r w:rsidRPr="00657A1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57A1C">
        <w:rPr>
          <w:rFonts w:ascii="Times New Roman" w:hAnsi="Times New Roman" w:cs="Times New Roman"/>
          <w:sz w:val="24"/>
          <w:szCs w:val="24"/>
        </w:rPr>
        <w:t>Пять свиристелей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Муравейников </w:t>
      </w:r>
      <w:proofErr w:type="gramStart"/>
      <w:r w:rsidRPr="00657A1C">
        <w:rPr>
          <w:rFonts w:ascii="Times New Roman" w:hAnsi="Times New Roman" w:cs="Times New Roman"/>
          <w:sz w:val="24"/>
          <w:szCs w:val="24"/>
        </w:rPr>
        <w:t xml:space="preserve">четыре,   </w:t>
      </w:r>
      <w:proofErr w:type="gramEnd"/>
      <w:r w:rsidRPr="00657A1C">
        <w:rPr>
          <w:rFonts w:ascii="Times New Roman" w:hAnsi="Times New Roman" w:cs="Times New Roman"/>
          <w:sz w:val="24"/>
          <w:szCs w:val="24"/>
        </w:rPr>
        <w:t xml:space="preserve">                                          Свиристят на свирелях.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Подберёзовиков </w:t>
      </w:r>
      <w:proofErr w:type="gramStart"/>
      <w:r w:rsidRPr="00657A1C">
        <w:rPr>
          <w:rFonts w:ascii="Times New Roman" w:hAnsi="Times New Roman" w:cs="Times New Roman"/>
          <w:sz w:val="24"/>
          <w:szCs w:val="24"/>
        </w:rPr>
        <w:t xml:space="preserve">пять,   </w:t>
      </w:r>
      <w:proofErr w:type="gramEnd"/>
      <w:r w:rsidRPr="00657A1C">
        <w:rPr>
          <w:rFonts w:ascii="Times New Roman" w:hAnsi="Times New Roman" w:cs="Times New Roman"/>
          <w:sz w:val="24"/>
          <w:szCs w:val="24"/>
        </w:rPr>
        <w:t xml:space="preserve">                                            Три стрижа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Шесть </w:t>
      </w:r>
      <w:proofErr w:type="gramStart"/>
      <w:r w:rsidRPr="00657A1C">
        <w:rPr>
          <w:rFonts w:ascii="Times New Roman" w:hAnsi="Times New Roman" w:cs="Times New Roman"/>
          <w:sz w:val="24"/>
          <w:szCs w:val="24"/>
        </w:rPr>
        <w:t xml:space="preserve">улиток,   </w:t>
      </w:r>
      <w:proofErr w:type="gramEnd"/>
      <w:r w:rsidRPr="00657A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И две газели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Семь </w:t>
      </w:r>
      <w:proofErr w:type="gramStart"/>
      <w:r w:rsidRPr="00657A1C">
        <w:rPr>
          <w:rFonts w:ascii="Times New Roman" w:hAnsi="Times New Roman" w:cs="Times New Roman"/>
          <w:sz w:val="24"/>
          <w:szCs w:val="24"/>
        </w:rPr>
        <w:t xml:space="preserve">лягушек,   </w:t>
      </w:r>
      <w:proofErr w:type="gramEnd"/>
      <w:r w:rsidRPr="00657A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Песни звонкие запели.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Восемь розовых </w:t>
      </w:r>
      <w:proofErr w:type="gramStart"/>
      <w:r w:rsidRPr="00657A1C">
        <w:rPr>
          <w:rFonts w:ascii="Times New Roman" w:hAnsi="Times New Roman" w:cs="Times New Roman"/>
          <w:sz w:val="24"/>
          <w:szCs w:val="24"/>
        </w:rPr>
        <w:t xml:space="preserve">волнушек,   </w:t>
      </w:r>
      <w:proofErr w:type="gramEnd"/>
      <w:r w:rsidRPr="00657A1C">
        <w:rPr>
          <w:rFonts w:ascii="Times New Roman" w:hAnsi="Times New Roman" w:cs="Times New Roman"/>
          <w:sz w:val="24"/>
          <w:szCs w:val="24"/>
        </w:rPr>
        <w:t xml:space="preserve">                                   Подпевают им орлан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Девять мухоморов красных                                      И зобастый пеликан...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И десяток шишек разных...                                       Отчего горой веселье?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А теперь, дружок, </w:t>
      </w:r>
      <w:proofErr w:type="gramStart"/>
      <w:r w:rsidRPr="00657A1C">
        <w:rPr>
          <w:rFonts w:ascii="Times New Roman" w:hAnsi="Times New Roman" w:cs="Times New Roman"/>
          <w:sz w:val="24"/>
          <w:szCs w:val="24"/>
        </w:rPr>
        <w:t>подумай</w:t>
      </w:r>
      <w:proofErr w:type="gramEnd"/>
      <w:r w:rsidRPr="00657A1C">
        <w:rPr>
          <w:rFonts w:ascii="Times New Roman" w:hAnsi="Times New Roman" w:cs="Times New Roman"/>
          <w:sz w:val="24"/>
          <w:szCs w:val="24"/>
        </w:rPr>
        <w:t xml:space="preserve">                                       У жирафа новоселье.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И ответь на мой </w:t>
      </w:r>
      <w:proofErr w:type="gramStart"/>
      <w:r w:rsidRPr="00657A1C">
        <w:rPr>
          <w:rFonts w:ascii="Times New Roman" w:hAnsi="Times New Roman" w:cs="Times New Roman"/>
          <w:sz w:val="24"/>
          <w:szCs w:val="24"/>
        </w:rPr>
        <w:t xml:space="preserve">вопрос:   </w:t>
      </w:r>
      <w:proofErr w:type="gramEnd"/>
      <w:r w:rsidRPr="00657A1C">
        <w:rPr>
          <w:rFonts w:ascii="Times New Roman" w:hAnsi="Times New Roman" w:cs="Times New Roman"/>
          <w:sz w:val="24"/>
          <w:szCs w:val="24"/>
        </w:rPr>
        <w:t xml:space="preserve">                                         Сколько вместе 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Сколько этот славный мальчик                                Всех гостей?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Из лесу грибов принёс?                                             Сосчитайте поскорей!                                                                                                                     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Одно из средств, содержащих реальную возможность осуществления этой важной задачи, – игра, которая способствует развитию умственной деятельности детей.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Целенаправленное включение игры повышает интерес детей к работе, усиливает эффект самого обучения. Создание игровой ситуации приводит к тому, что дети, увлеченные игрой, незаметно для себя и без особого труда и напряжения приобретают определенные умения, знания и навыки. Не надо забывать, что игра для ребят – это самая настоящая учеба.  Она используется мною во всех классах начальной школы, но в 1 классе находится на особом месте. 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Игра делает отдельные элементы урока эмоционально насыщенными, вносит бодрый настрой в детский коллектив, помогает эстетически воспринимать ситуацию, связанную с математикой: праздничное оформление класса, красочную оригинальность наглядности, драматизацию математического задания, наконец, стройность мыслей при решении логической задачи.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Однако игра не самоцель, а средство для развития интереса к математике. Математическая сторона содержания игры всегда должна отчетливо выдвигаться на передний план. Только тогда она будет выполнять свою роль в математическом развитии детей и воспитании интереса их к математике.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57A1C" w:rsidRPr="00657A1C" w:rsidSect="00657A1C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организации математических и логических игр необходимо придерживаться следующих положений: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Правила игры должны быть простыми, точно сформированными, доступными для понимания младших школьников. 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Игра не будет содействовать выполнению педагогических целей, если она вызывает слишком бурную реакцию у ребят, но не дает достаточной пищи для непосредственной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мыслительной деятельности, не развивает математическую зоркость их и внимание.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Игра не даст должного эффекта, если дидактический материал к ней для детей изготовлять сложно или использовать его во время игры не совсем удобно.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При проведении игры, связанной с соревнованием команд, должен быть обеспечен контроль за его результатами со стороны всего коллектива присутствующих учеников. Учет результатов соревнования должен быть открытым, ясным и справедливым. Ошибки в учете, неясности в самой организации учета приводят к несправедливым выводам о победителях, а следовательно, и к недовольству участников игры.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Для детей игры будут интересными тогда, когда каждый из них станет активным их участником.  Длительное ожидание своей очереди для включения в игру снижает интерес детей к этой   игре.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 Если на нескольких занятиях проводятся игры, связанные со сходными мыслительными действиями, то по содержанию математического материала должны соблюдаться принципы – от простого к сложному, от конкретного к абстрактному. Это положение особенно последовательно и строго надо соблюдать при проведении логических игр.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7. На занятиях по математике игры имеют познавательное значение, поэтому в них на первый план выдвигается умственная задача, для решения которой в мыслительной деятельности должны использовать сравнения, анализ и синтез, суждения и умозаключения.  В этих играх должны высказываться суждения и умозаключения.  Тогда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они будут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содействовать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 только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формированию логического мышления младших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школьников, но и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правильной, четкой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краткой речи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 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 дидактических играх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дети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должны словесно, с учетом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правильной терминологии указывать в необходимых случаях признаки,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понятия, взаимосвязи и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отношения между понятиями.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8. В процессе игры должно быть выполнено определенное законченное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действие, решено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конкретное задание. Игру не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следует обрывать незавершенной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Только при этих условиях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она оставит след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сознании   ребят.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Все дидактические игры по своей структуре можно разделить на 2 группы: сюжетно- ролевые и игры-упражнения. 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сюжетно-ролевых играх есть все элементы ролевой игры: сюжет, роль, игровое действие,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игровое правило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  К таким играм относятся: «Определи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маршрут корабля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», «Где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произойдет стыковка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космических кораблей?», «Кому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подается мяч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?», «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Телефон» и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другие.  </w:t>
      </w:r>
    </w:p>
    <w:p w:rsidR="00657A1C" w:rsidRPr="00657A1C" w:rsidRDefault="00657A1C" w:rsidP="00657A1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Наиболее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притягательную силу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 младших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школьников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имеют герои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которые дают возможность проявлять высокие моральные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качества личности: честность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смелость,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остроумие, смекалку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(роль капитана команды, роль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разведчика, роль покупателя или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продавца и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др.)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Поэтому такие игры содействуют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только выработке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отдельных математических навыков,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 и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остроты   и логичности мысли. 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 частности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игра содействует воспитанию дисциплинированности,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так как любая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игра проводится по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соответствующим правилам.  Включаясь в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игру, ученик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выполняет определенные правила; при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этом он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подчиняется самим правилам не по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принуждению,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 совершенно добровольно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иначе не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будет игры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А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выполнение правил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бывает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связано с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преодолением трудностей,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 проявлением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настойчивости.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Математические игры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часто бывают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связаны с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определенными сюжетами. Сюжеты их 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весьма простые, рассчитанные на детское воображение. Иногда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эти сюжеты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подсказываются названием игры: «Поймай рыбку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«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Борьба за цифру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«Таблицу </w:t>
      </w:r>
      <w:r w:rsidR="00213895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знаю» и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др. В ряде игр сюжет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связан с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путешествиями: «Полет в космос», «Узнай, какая дорога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ведет в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лес». Сюжеты героического поиска,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романтика путешествий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этих играх питают воображение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младших школьников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Военизированные сюжеты также популярны среди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детей (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например,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игра «Преодолей пост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»).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организации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 проведении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сюжетно-дидактических игр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можно условно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выделить три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этапа. На первом этапе игра носит сюжетно-дидактический характер. 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Ведущая роль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здесь принадлежит учителю. Он направляет развитие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сюжета, следит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сменой ролей и выполнением счетных и измерительных действий каждым ребенком, развивает умение применять эти знания в игре.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втором этапе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сюжетно-дидактическая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игра перерастает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сюжетно-ролевую, которая в большинстве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случаев организуется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детьми, успешно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овладевшими счетом и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измерением. Ведущие роли начинают выполнять дети.  Учитель принимает участие в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игре в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основном на второстепенных ролях.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Третий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этап характеризуется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возникновением самодеятельных сюжетно–ролевых игр по инициативе детей. Все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роли, в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том числе и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включающие счет и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измерение,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самостоятельно, с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большим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желанием и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интересом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разыгрывают дети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  Учитель – активный наблюдатель.</w:t>
      </w:r>
    </w:p>
    <w:p w:rsidR="00657A1C" w:rsidRDefault="00687DB7" w:rsidP="00657A1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 многих</w:t>
      </w:r>
      <w:r w:rsidR="00657A1C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играх взят принцип</w:t>
      </w:r>
      <w:r w:rsidR="00657A1C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соревнования между группами ребят.  Соревнования усиливают эмоциональный характер игр. При этом следует иметь 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 виду</w:t>
      </w:r>
      <w:r w:rsidR="00657A1C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что 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лучше, когда соревнование</w:t>
      </w:r>
      <w:r w:rsidR="00657A1C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проводится не на личное первенство, а на первенство команды учащихся, сидящих 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 одном ряду</w:t>
      </w:r>
      <w:r w:rsidR="00657A1C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парт, класса, чтобы дети не только сами стремились хорошо выполнить задание, 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 и</w:t>
      </w:r>
      <w:r w:rsidR="00657A1C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побуждали 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 этому</w:t>
      </w:r>
      <w:r w:rsidR="00657A1C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своих товарищей</w:t>
      </w:r>
      <w:r w:rsidR="00657A1C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помогали им.</w:t>
      </w:r>
      <w:r w:rsidR="00657A1C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 Мотив соревнования может быть выражен по-разному, 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 частности, в</w:t>
      </w:r>
      <w:r w:rsidR="00657A1C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названии игр: «Кто скорее, кто вернее», «Хоккей» 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 др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0BF5" w:rsidRDefault="00E00BF5" w:rsidP="00657A1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00BF5" w:rsidRPr="00497696" w:rsidRDefault="00213895" w:rsidP="00E00BF5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Использованная л</w:t>
      </w:r>
      <w:r w:rsidR="00E00BF5" w:rsidRPr="00497696">
        <w:rPr>
          <w:rFonts w:ascii="Times New Roman" w:hAnsi="Times New Roman" w:cs="Times New Roman"/>
          <w:sz w:val="28"/>
          <w:szCs w:val="28"/>
          <w:lang w:eastAsia="ru-RU"/>
        </w:rPr>
        <w:t>итература:</w:t>
      </w:r>
    </w:p>
    <w:p w:rsidR="00E00BF5" w:rsidRPr="00213895" w:rsidRDefault="00E00BF5" w:rsidP="00213895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13895">
        <w:rPr>
          <w:rFonts w:ascii="Times New Roman" w:hAnsi="Times New Roman" w:cs="Times New Roman"/>
          <w:sz w:val="24"/>
          <w:szCs w:val="24"/>
          <w:lang w:eastAsia="ru-RU"/>
        </w:rPr>
        <w:t xml:space="preserve">Кузнецова </w:t>
      </w:r>
      <w:proofErr w:type="gramStart"/>
      <w:r w:rsidRPr="00213895">
        <w:rPr>
          <w:rFonts w:ascii="Times New Roman" w:hAnsi="Times New Roman" w:cs="Times New Roman"/>
          <w:sz w:val="24"/>
          <w:szCs w:val="24"/>
          <w:lang w:eastAsia="ru-RU"/>
        </w:rPr>
        <w:t>Е.В</w:t>
      </w:r>
      <w:proofErr w:type="gramEnd"/>
      <w:r w:rsidRPr="00213895">
        <w:rPr>
          <w:rFonts w:ascii="Times New Roman" w:hAnsi="Times New Roman" w:cs="Times New Roman"/>
          <w:sz w:val="24"/>
          <w:szCs w:val="24"/>
          <w:lang w:eastAsia="ru-RU"/>
        </w:rPr>
        <w:t>, Устный счет на уроках математики</w:t>
      </w:r>
      <w:hyperlink r:id="rId9" w:history="1">
        <w:r w:rsidRPr="00213895">
          <w:rPr>
            <w:rFonts w:ascii="Times New Roman" w:hAnsi="Times New Roman" w:cs="Times New Roman"/>
            <w:color w:val="117FB2"/>
            <w:sz w:val="24"/>
            <w:szCs w:val="24"/>
            <w:lang w:eastAsia="ru-RU"/>
          </w:rPr>
          <w:t>http://www.openclass.ru/node/241654</w:t>
        </w:r>
      </w:hyperlink>
      <w:r w:rsidRPr="00213895">
        <w:rPr>
          <w:rFonts w:ascii="Times New Roman" w:hAnsi="Times New Roman" w:cs="Times New Roman"/>
          <w:sz w:val="24"/>
          <w:szCs w:val="24"/>
          <w:lang w:eastAsia="ru-RU"/>
        </w:rPr>
        <w:t> (23.12.2011)</w:t>
      </w:r>
    </w:p>
    <w:p w:rsidR="00E00BF5" w:rsidRPr="00213895" w:rsidRDefault="00E00BF5" w:rsidP="00213895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13895">
        <w:rPr>
          <w:rFonts w:ascii="Times New Roman" w:hAnsi="Times New Roman" w:cs="Times New Roman"/>
          <w:sz w:val="24"/>
          <w:szCs w:val="24"/>
          <w:lang w:eastAsia="ru-RU"/>
        </w:rPr>
        <w:t>Гончар Д. Р. Устный счёт и память: загадки, приёмы развития, игры // В сб. Устный счёт и память. Донецк:</w:t>
      </w:r>
      <w:r w:rsidR="00213895" w:rsidRPr="00213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13895">
        <w:rPr>
          <w:rFonts w:ascii="Times New Roman" w:hAnsi="Times New Roman" w:cs="Times New Roman"/>
          <w:sz w:val="24"/>
          <w:szCs w:val="24"/>
          <w:lang w:eastAsia="ru-RU"/>
        </w:rPr>
        <w:t>Сталкер, 1997 г.</w:t>
      </w:r>
    </w:p>
    <w:p w:rsidR="00E00BF5" w:rsidRPr="00213895" w:rsidRDefault="00E00BF5" w:rsidP="00213895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13895">
        <w:rPr>
          <w:rFonts w:ascii="Times New Roman" w:hAnsi="Times New Roman" w:cs="Times New Roman"/>
          <w:sz w:val="24"/>
          <w:szCs w:val="24"/>
          <w:lang w:eastAsia="ru-RU"/>
        </w:rPr>
        <w:t>Шукина Г.И. Активизация познавательной деятельности учащихся в учебном процессе – М.: Просвещение 1979 г.</w:t>
      </w:r>
    </w:p>
    <w:p w:rsidR="00E00BF5" w:rsidRPr="00497696" w:rsidRDefault="0013062C" w:rsidP="00E00BF5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hyperlink r:id="rId10" w:tgtFrame="_blank" w:history="1"/>
    </w:p>
    <w:p w:rsidR="00E00BF5" w:rsidRPr="00497696" w:rsidRDefault="00E00BF5" w:rsidP="00E00BF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00BF5" w:rsidRDefault="00E00BF5" w:rsidP="00657A1C">
      <w:pPr>
        <w:spacing w:line="240" w:lineRule="auto"/>
      </w:pPr>
    </w:p>
    <w:sectPr w:rsidR="00E00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62C" w:rsidRDefault="0013062C" w:rsidP="00657A1C">
      <w:pPr>
        <w:spacing w:after="0" w:line="240" w:lineRule="auto"/>
      </w:pPr>
      <w:r>
        <w:separator/>
      </w:r>
    </w:p>
  </w:endnote>
  <w:endnote w:type="continuationSeparator" w:id="0">
    <w:p w:rsidR="0013062C" w:rsidRDefault="0013062C" w:rsidP="0065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62C" w:rsidRDefault="0013062C" w:rsidP="00657A1C">
      <w:pPr>
        <w:spacing w:after="0" w:line="240" w:lineRule="auto"/>
      </w:pPr>
      <w:r>
        <w:separator/>
      </w:r>
    </w:p>
  </w:footnote>
  <w:footnote w:type="continuationSeparator" w:id="0">
    <w:p w:rsidR="0013062C" w:rsidRDefault="0013062C" w:rsidP="00657A1C">
      <w:pPr>
        <w:spacing w:after="0" w:line="240" w:lineRule="auto"/>
      </w:pPr>
      <w:r>
        <w:continuationSeparator/>
      </w:r>
    </w:p>
  </w:footnote>
  <w:footnote w:id="1">
    <w:p w:rsidR="00657A1C" w:rsidRPr="00DF261F" w:rsidRDefault="00657A1C" w:rsidP="00657A1C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1C"/>
    <w:rsid w:val="0013062C"/>
    <w:rsid w:val="00213895"/>
    <w:rsid w:val="002B6B7D"/>
    <w:rsid w:val="00426912"/>
    <w:rsid w:val="00657A1C"/>
    <w:rsid w:val="00687DB7"/>
    <w:rsid w:val="00E0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D04A"/>
  <w15:chartTrackingRefBased/>
  <w15:docId w15:val="{3FD5041B-B8CA-4913-AB65-052F834F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57A1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4">
    <w:name w:val="Текст сноски Знак"/>
    <w:basedOn w:val="a0"/>
    <w:link w:val="a3"/>
    <w:semiHidden/>
    <w:rsid w:val="00657A1C"/>
    <w:rPr>
      <w:rFonts w:ascii="Times New Roman" w:eastAsia="SimSu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moluch.ru/archive/36/4164/images/1448d04.gi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openclass.ru/node/2416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4172</Words>
  <Characters>23787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2024-01-25T15:12:00Z</dcterms:created>
  <dcterms:modified xsi:type="dcterms:W3CDTF">2024-01-31T18:07:00Z</dcterms:modified>
</cp:coreProperties>
</file>