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B8" w:rsidRDefault="00227EB8" w:rsidP="00227EB8">
      <w:pPr>
        <w:pStyle w:val="2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Родина Олеся Валерьевна, </w:t>
      </w:r>
    </w:p>
    <w:p w:rsidR="00227EB8" w:rsidRDefault="00227EB8" w:rsidP="00227EB8">
      <w:pPr>
        <w:pStyle w:val="2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учитель географии </w:t>
      </w:r>
    </w:p>
    <w:p w:rsidR="00227EB8" w:rsidRDefault="00227EB8" w:rsidP="00227EB8">
      <w:pPr>
        <w:pStyle w:val="2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МБОУ «Школа № 42 г. Донецка» </w:t>
      </w:r>
    </w:p>
    <w:p w:rsidR="00227EB8" w:rsidRDefault="00227EB8" w:rsidP="00227EB8">
      <w:pPr>
        <w:pStyle w:val="2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27EB8" w:rsidRDefault="00227EB8" w:rsidP="00227EB8">
      <w:pPr>
        <w:pStyle w:val="2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27EB8" w:rsidRPr="00227EB8" w:rsidRDefault="00227EB8" w:rsidP="00227EB8">
      <w:pPr>
        <w:pStyle w:val="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27EB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7EB8">
        <w:rPr>
          <w:rFonts w:ascii="Times New Roman" w:hAnsi="Times New Roman" w:cs="Times New Roman"/>
          <w:b w:val="0"/>
          <w:sz w:val="28"/>
          <w:szCs w:val="28"/>
          <w:lang w:val="ru-RU"/>
        </w:rPr>
        <w:t>КТИВИЗАЦИЯ</w:t>
      </w:r>
      <w:r w:rsidRPr="00227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EB8">
        <w:rPr>
          <w:rFonts w:ascii="Times New Roman" w:hAnsi="Times New Roman" w:cs="Times New Roman"/>
          <w:b w:val="0"/>
          <w:sz w:val="28"/>
          <w:szCs w:val="28"/>
          <w:lang w:val="ru-RU"/>
        </w:rPr>
        <w:t>ПОЗНАВАТЕЛЬНОЙ</w:t>
      </w:r>
      <w:r w:rsidRPr="00227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EB8">
        <w:rPr>
          <w:rFonts w:ascii="Times New Roman" w:hAnsi="Times New Roman" w:cs="Times New Roman"/>
          <w:b w:val="0"/>
          <w:sz w:val="28"/>
          <w:szCs w:val="28"/>
          <w:lang w:val="ru-RU"/>
        </w:rPr>
        <w:t>ДЕЯТЕЛЬНОСТИ</w:t>
      </w:r>
      <w:r w:rsidRPr="00227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EB8">
        <w:rPr>
          <w:rFonts w:ascii="Times New Roman" w:hAnsi="Times New Roman" w:cs="Times New Roman"/>
          <w:b w:val="0"/>
          <w:sz w:val="28"/>
          <w:szCs w:val="28"/>
          <w:lang w:val="ru-RU"/>
        </w:rPr>
        <w:t>ОБУЧАЮЩИХСЯ НА УРОКАХ ГЕОГРАФИИ</w:t>
      </w:r>
    </w:p>
    <w:p w:rsidR="00227EB8" w:rsidRDefault="00227EB8" w:rsidP="00227EB8">
      <w:pPr>
        <w:spacing w:line="360" w:lineRule="auto"/>
        <w:ind w:firstLine="851"/>
        <w:rPr>
          <w:sz w:val="28"/>
          <w:szCs w:val="28"/>
        </w:rPr>
      </w:pPr>
    </w:p>
    <w:p w:rsidR="00227EB8" w:rsidRDefault="00227EB8" w:rsidP="00A243D5">
      <w:pPr>
        <w:spacing w:line="360" w:lineRule="auto"/>
        <w:rPr>
          <w:sz w:val="28"/>
          <w:szCs w:val="28"/>
        </w:rPr>
      </w:pPr>
    </w:p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Аннотация. Статья посвящена процессам формирования познавательного интерес</w:t>
      </w:r>
      <w:r w:rsidR="003E5EEC" w:rsidRPr="00A243D5">
        <w:rPr>
          <w:sz w:val="28"/>
          <w:szCs w:val="28"/>
        </w:rPr>
        <w:t>а и активизации личности. Приводятся</w:t>
      </w:r>
      <w:r w:rsidRPr="00A243D5">
        <w:rPr>
          <w:sz w:val="28"/>
          <w:szCs w:val="28"/>
        </w:rPr>
        <w:t xml:space="preserve"> задания тв</w:t>
      </w:r>
      <w:r w:rsidR="003E5EEC" w:rsidRPr="00A243D5">
        <w:rPr>
          <w:sz w:val="28"/>
          <w:szCs w:val="28"/>
        </w:rPr>
        <w:t>орческого характера и разной</w:t>
      </w:r>
      <w:r w:rsidRPr="00A243D5">
        <w:rPr>
          <w:sz w:val="28"/>
          <w:szCs w:val="28"/>
        </w:rPr>
        <w:t xml:space="preserve"> степени сложности; их можно использовать на разных этапах урока: в начале урока, при изложении нового материала, для закрепления.</w:t>
      </w:r>
    </w:p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Ключевые слова: познавательный интерес, уроки-лекции, уроки-путешествия, уроки-исследования, </w:t>
      </w:r>
      <w:r w:rsidR="003E5EEC" w:rsidRPr="00A243D5">
        <w:rPr>
          <w:sz w:val="28"/>
          <w:szCs w:val="28"/>
        </w:rPr>
        <w:t xml:space="preserve">уроки-конкурсы, </w:t>
      </w:r>
      <w:r w:rsidRPr="00A243D5">
        <w:rPr>
          <w:sz w:val="28"/>
          <w:szCs w:val="28"/>
        </w:rPr>
        <w:t>игровые приемы.</w:t>
      </w:r>
    </w:p>
    <w:p w:rsidR="00536E4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География как учебная дисциплина имеет уникальные возможности для развития таких качеств личности, как искусство познания и мышления, искусство общения и речи, стремление к самопознанию. Но как сделать так, чтобы все учащиеся были вовлечены в процесс обучения, чтобы каждый из них имел возможность понимать, рассуждать, делиться имеющимися знаниями и опытом? Решение этой проблемы вызвало необходимость применения новых подходов и технологий в общеобразовательной школе.</w:t>
      </w:r>
    </w:p>
    <w:p w:rsidR="009B7EA9" w:rsidRPr="00A243D5" w:rsidRDefault="00227EB8" w:rsidP="00227EB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Цель: найти</w:t>
      </w:r>
      <w:r w:rsidR="009B7EA9" w:rsidRPr="00A243D5">
        <w:rPr>
          <w:sz w:val="28"/>
          <w:szCs w:val="28"/>
        </w:rPr>
        <w:t xml:space="preserve"> методы, приемы, формы обучения, повышающие эффективность усвоения географических знаний, помогающие распознать в каждом учащемся его индивидуальные особенности и на основе этого привить ему стремление к познанию и творчеству, создав условия для совершенствования познавательной деятельности учащихся за счет широкого внедрения в учебный процесс активных форм обучения.</w:t>
      </w:r>
    </w:p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Использование нетрадиционных методов обучения, на мой взгляд, приводит к активизации познавательной деятельности на уроке, </w:t>
      </w:r>
      <w:r w:rsidRPr="00A243D5">
        <w:rPr>
          <w:sz w:val="28"/>
          <w:szCs w:val="28"/>
        </w:rPr>
        <w:lastRenderedPageBreak/>
        <w:t>обогащает, систематизирует и закрепляет знания, способствует их сознательному применению. Учащийся становится активным, заинтересованным, равноправным участником обучени</w:t>
      </w:r>
      <w:r w:rsidR="00B3372E">
        <w:rPr>
          <w:sz w:val="28"/>
          <w:szCs w:val="28"/>
        </w:rPr>
        <w:t>я</w:t>
      </w:r>
      <w:r w:rsidR="00B3372E" w:rsidRPr="00B3372E">
        <w:rPr>
          <w:sz w:val="28"/>
          <w:szCs w:val="28"/>
        </w:rPr>
        <w:t xml:space="preserve"> [1].</w:t>
      </w:r>
      <w:r w:rsidR="00380E78" w:rsidRPr="00A243D5">
        <w:rPr>
          <w:sz w:val="28"/>
          <w:szCs w:val="28"/>
        </w:rPr>
        <w:t xml:space="preserve"> У него наблюдается отход от стандартного мышления и шаблонности</w:t>
      </w:r>
      <w:r w:rsidRPr="00A243D5">
        <w:rPr>
          <w:sz w:val="28"/>
          <w:szCs w:val="28"/>
        </w:rPr>
        <w:t xml:space="preserve"> действий, что позволяет развивать стремление к знаниям, создавать мотивацию к обучению. Такая работа в классе и в</w:t>
      </w:r>
      <w:r w:rsidR="00380E78" w:rsidRPr="00A243D5">
        <w:rPr>
          <w:sz w:val="28"/>
          <w:szCs w:val="28"/>
        </w:rPr>
        <w:t>не класса имеет большое образовательное</w:t>
      </w:r>
      <w:r w:rsidRPr="00A243D5">
        <w:rPr>
          <w:sz w:val="28"/>
          <w:szCs w:val="28"/>
        </w:rPr>
        <w:t>, воспитательное и развивающее значение. Использу</w:t>
      </w:r>
      <w:r w:rsidR="00380E78" w:rsidRPr="00A243D5">
        <w:rPr>
          <w:sz w:val="28"/>
          <w:szCs w:val="28"/>
        </w:rPr>
        <w:t>я нетрадиционные методы и способы</w:t>
      </w:r>
      <w:r w:rsidRPr="00A243D5">
        <w:rPr>
          <w:sz w:val="28"/>
          <w:szCs w:val="28"/>
        </w:rPr>
        <w:t xml:space="preserve"> обучения, у детей развивается образное, системное и логическое мышление. Использование нетрадиционных подходов в обучении географии является важным средством формирования личности, гуманного отношения ко всему живому, тв</w:t>
      </w:r>
      <w:r w:rsidR="00B3372E">
        <w:rPr>
          <w:sz w:val="28"/>
          <w:szCs w:val="28"/>
        </w:rPr>
        <w:t xml:space="preserve">орческого воспитания и развития </w:t>
      </w:r>
      <w:r w:rsidR="00B3372E" w:rsidRPr="00B3372E">
        <w:rPr>
          <w:sz w:val="28"/>
          <w:szCs w:val="28"/>
        </w:rPr>
        <w:t>[5].</w:t>
      </w:r>
      <w:r w:rsidRPr="00A243D5">
        <w:rPr>
          <w:sz w:val="28"/>
          <w:szCs w:val="28"/>
        </w:rPr>
        <w:t xml:space="preserve"> Задания разного содержания способствуют раз</w:t>
      </w:r>
      <w:r w:rsidR="00380E78" w:rsidRPr="00A243D5">
        <w:rPr>
          <w:sz w:val="28"/>
          <w:szCs w:val="28"/>
        </w:rPr>
        <w:t>витию познавательных</w:t>
      </w:r>
      <w:r w:rsidRPr="00A243D5">
        <w:rPr>
          <w:sz w:val="28"/>
          <w:szCs w:val="28"/>
        </w:rPr>
        <w:t xml:space="preserve"> процессов. Данные наблюдений могут быть представлены в табличной форме (</w:t>
      </w:r>
      <w:proofErr w:type="gramStart"/>
      <w:r w:rsidRPr="00A243D5">
        <w:rPr>
          <w:sz w:val="28"/>
          <w:szCs w:val="28"/>
        </w:rPr>
        <w:t>см</w:t>
      </w:r>
      <w:proofErr w:type="gramEnd"/>
      <w:r w:rsidRPr="00A243D5">
        <w:rPr>
          <w:sz w:val="28"/>
          <w:szCs w:val="28"/>
        </w:rPr>
        <w:t>. табл. 1).</w:t>
      </w:r>
    </w:p>
    <w:p w:rsidR="009B7EA9" w:rsidRPr="00A243D5" w:rsidRDefault="009B7EA9" w:rsidP="00227EB8">
      <w:pPr>
        <w:spacing w:before="100" w:beforeAutospacing="1" w:after="100" w:afterAutospacing="1" w:line="360" w:lineRule="auto"/>
        <w:ind w:firstLine="851"/>
        <w:jc w:val="center"/>
        <w:rPr>
          <w:sz w:val="28"/>
          <w:szCs w:val="28"/>
        </w:rPr>
      </w:pPr>
      <w:r w:rsidRPr="00A243D5">
        <w:rPr>
          <w:i/>
          <w:iCs/>
          <w:sz w:val="28"/>
          <w:szCs w:val="28"/>
        </w:rPr>
        <w:t>Таблица 1</w:t>
      </w:r>
      <w:r w:rsidRPr="00A243D5">
        <w:rPr>
          <w:sz w:val="28"/>
          <w:szCs w:val="28"/>
        </w:rPr>
        <w:br/>
      </w:r>
      <w:r w:rsidRPr="00A243D5">
        <w:rPr>
          <w:b/>
          <w:bCs/>
          <w:sz w:val="28"/>
          <w:szCs w:val="28"/>
        </w:rPr>
        <w:t>Влияние различных типов заданий</w:t>
      </w:r>
      <w:r w:rsidRPr="00A243D5">
        <w:rPr>
          <w:b/>
          <w:bCs/>
          <w:sz w:val="28"/>
          <w:szCs w:val="28"/>
        </w:rPr>
        <w:br/>
        <w:t>на развитие познавательных процессов учащихся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4"/>
        <w:gridCol w:w="3265"/>
        <w:gridCol w:w="3300"/>
      </w:tblGrid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i/>
                <w:iCs/>
                <w:sz w:val="28"/>
                <w:szCs w:val="28"/>
              </w:rPr>
              <w:t>Уровни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i/>
                <w:iCs/>
                <w:sz w:val="28"/>
                <w:szCs w:val="28"/>
              </w:rPr>
              <w:t>Типы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i/>
                <w:iCs/>
                <w:sz w:val="28"/>
                <w:szCs w:val="28"/>
              </w:rPr>
              <w:t>Развитие психических процессов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Воображение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Устная речь, память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Чайнворды, кроссворды, 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Мышление, память, внимание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Игра “термин – понятие”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Память, внимание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lastRenderedPageBreak/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Рассказ с ошибками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Внимание, память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Составление логических цепочек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Внимание, логическое мышление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Узнай объект (по контуру, фрагменту карты, по описанию)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Внимание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Путешествие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Внимание, память, мышление, воображение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Решение географических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Внимание, логическое мышление, устная и письменная речь</w:t>
            </w:r>
          </w:p>
        </w:tc>
      </w:tr>
      <w:tr w:rsidR="009B7EA9" w:rsidRPr="00A243D5" w:rsidTr="009628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Составление образа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A9" w:rsidRPr="00A243D5" w:rsidRDefault="009B7EA9" w:rsidP="00227EB8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A243D5">
              <w:rPr>
                <w:sz w:val="28"/>
                <w:szCs w:val="28"/>
              </w:rPr>
              <w:t>Внимание, память, логическое мышление, воображение, устная речь</w:t>
            </w:r>
          </w:p>
        </w:tc>
      </w:tr>
    </w:tbl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В зависимости от дидактических целей урока я использую разные нетрадиционные формы урока.</w:t>
      </w:r>
    </w:p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Например, провожу занятия по формированию новых знаний в</w:t>
      </w:r>
      <w:r w:rsidR="00380E78" w:rsidRPr="00A243D5">
        <w:rPr>
          <w:sz w:val="28"/>
          <w:szCs w:val="28"/>
        </w:rPr>
        <w:t xml:space="preserve"> виде лекций, экспедиций</w:t>
      </w:r>
      <w:r w:rsidRPr="00A243D5">
        <w:rPr>
          <w:sz w:val="28"/>
          <w:szCs w:val="28"/>
        </w:rPr>
        <w:t>, исследовательских уроков. На уроках обучения навыкам и умениям я использую такие нетрадиционные формы, как уроки с ролевой игрой, а на уроках повторения и обобщения знаний, закрепления навыков - игры: уроки-соревнования, уроки-конкурсы. На</w:t>
      </w:r>
      <w:r w:rsidR="00380E78" w:rsidRPr="00A243D5">
        <w:rPr>
          <w:sz w:val="28"/>
          <w:szCs w:val="28"/>
        </w:rPr>
        <w:t xml:space="preserve"> занятиях по проверке </w:t>
      </w:r>
      <w:r w:rsidRPr="00A243D5">
        <w:rPr>
          <w:sz w:val="28"/>
          <w:szCs w:val="28"/>
        </w:rPr>
        <w:t xml:space="preserve"> знаний и умений провожу викторины, конкурсы, </w:t>
      </w:r>
      <w:r w:rsidRPr="00A243D5">
        <w:rPr>
          <w:sz w:val="28"/>
          <w:szCs w:val="28"/>
        </w:rPr>
        <w:lastRenderedPageBreak/>
        <w:t>географические диктанты, проверку и защиту творческих работ. При изучении нового материала предпочитаю использовать проблемное обучение, развивающее обучение, технологию развития критического мышления через чтение и письмо, информационно-коммуникационные технологии.</w:t>
      </w:r>
    </w:p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На занятиях рекомендуется использовать различные методы и приемы, позволяющие вести ребенка от любознательности к познавательному интересу. Особое внимание уделяется тем методам, средствам и формам обучения, которые побуждают к активной познавательной деятельности, развивают интерес к предмету и способствуют повышению качества образования. Остановлюсь на некоторых из них:</w:t>
      </w:r>
    </w:p>
    <w:p w:rsidR="009B7EA9" w:rsidRPr="00B3372E" w:rsidRDefault="009B7EA9" w:rsidP="00227EB8">
      <w:pPr>
        <w:spacing w:line="360" w:lineRule="auto"/>
        <w:ind w:firstLine="851"/>
        <w:rPr>
          <w:b/>
          <w:sz w:val="28"/>
          <w:szCs w:val="28"/>
        </w:rPr>
      </w:pPr>
      <w:r w:rsidRPr="00B3372E">
        <w:rPr>
          <w:b/>
          <w:sz w:val="28"/>
          <w:szCs w:val="28"/>
        </w:rPr>
        <w:t>«Географическая цепочка»</w:t>
      </w:r>
    </w:p>
    <w:p w:rsidR="009B7EA9" w:rsidRPr="00A243D5" w:rsidRDefault="009B7EA9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Игра способствует усвоению названий географических объектов. Можно проводить до конца занятий, когда есть свободное время. Учащиеся по очереди называют географические названия, начинающиеся на последнюю букву предыдущего. </w:t>
      </w:r>
      <w:proofErr w:type="gramStart"/>
      <w:r w:rsidRPr="00A243D5">
        <w:rPr>
          <w:sz w:val="28"/>
          <w:szCs w:val="28"/>
        </w:rPr>
        <w:t>Например, Африка - Америка - Австралия - Ямайка - Аргентина - Алжир - Рим - Милан - Норвегия - Ямал - и т.д.</w:t>
      </w:r>
      <w:proofErr w:type="gramEnd"/>
    </w:p>
    <w:p w:rsidR="00C06BDA" w:rsidRPr="00B3372E" w:rsidRDefault="00C06BDA" w:rsidP="00227EB8">
      <w:pPr>
        <w:spacing w:line="360" w:lineRule="auto"/>
        <w:ind w:firstLine="851"/>
        <w:rPr>
          <w:b/>
          <w:sz w:val="28"/>
          <w:szCs w:val="28"/>
        </w:rPr>
      </w:pPr>
      <w:r w:rsidRPr="00B3372E">
        <w:rPr>
          <w:b/>
          <w:sz w:val="28"/>
          <w:szCs w:val="28"/>
        </w:rPr>
        <w:t>«Вспомни силуэт»</w:t>
      </w:r>
    </w:p>
    <w:p w:rsidR="009B7EA9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Этот прием хорошо зарекомендовал себя при изучении географической карты. Он заключается в том, что учащийся должен узнать географический объект по его силуэту.</w:t>
      </w:r>
    </w:p>
    <w:p w:rsidR="00C06BDA" w:rsidRPr="00A243D5" w:rsidRDefault="00C06BDA" w:rsidP="00227EB8">
      <w:pPr>
        <w:spacing w:line="360" w:lineRule="auto"/>
        <w:ind w:firstLine="851"/>
        <w:contextualSpacing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2857"/>
        <w:gridCol w:w="1934"/>
        <w:gridCol w:w="4356"/>
      </w:tblGrid>
      <w:tr w:rsidR="00C06BDA" w:rsidRPr="00A243D5" w:rsidTr="009628F1">
        <w:tc>
          <w:tcPr>
            <w:tcW w:w="3227" w:type="dxa"/>
            <w:hideMark/>
          </w:tcPr>
          <w:p w:rsidR="00C06BDA" w:rsidRPr="00A243D5" w:rsidRDefault="00C06BDA" w:rsidP="00227EB8">
            <w:pPr>
              <w:spacing w:line="360" w:lineRule="auto"/>
              <w:ind w:firstLine="851"/>
              <w:contextualSpacing/>
              <w:rPr>
                <w:color w:val="000000"/>
                <w:sz w:val="28"/>
                <w:szCs w:val="28"/>
              </w:rPr>
            </w:pPr>
            <w:r w:rsidRPr="00A243D5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62100" cy="2714625"/>
                  <wp:effectExtent l="0" t="0" r="0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hideMark/>
          </w:tcPr>
          <w:p w:rsidR="00C06BDA" w:rsidRPr="00A243D5" w:rsidRDefault="00C06BDA" w:rsidP="00227EB8">
            <w:pPr>
              <w:spacing w:line="360" w:lineRule="auto"/>
              <w:ind w:firstLine="851"/>
              <w:contextualSpacing/>
              <w:rPr>
                <w:color w:val="000000"/>
                <w:sz w:val="28"/>
                <w:szCs w:val="28"/>
              </w:rPr>
            </w:pPr>
            <w:r w:rsidRPr="00A243D5">
              <w:rPr>
                <w:color w:val="000000"/>
                <w:sz w:val="28"/>
                <w:szCs w:val="28"/>
              </w:rPr>
              <w:t>Полуостров?</w:t>
            </w:r>
          </w:p>
        </w:tc>
        <w:tc>
          <w:tcPr>
            <w:tcW w:w="4341" w:type="dxa"/>
            <w:hideMark/>
          </w:tcPr>
          <w:p w:rsidR="00C06BDA" w:rsidRPr="00A243D5" w:rsidRDefault="00C06BDA" w:rsidP="00227EB8">
            <w:pPr>
              <w:spacing w:line="360" w:lineRule="auto"/>
              <w:ind w:firstLine="851"/>
              <w:contextualSpacing/>
              <w:rPr>
                <w:color w:val="000000"/>
                <w:sz w:val="28"/>
                <w:szCs w:val="28"/>
              </w:rPr>
            </w:pPr>
            <w:r w:rsidRPr="00A243D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19375" cy="2390775"/>
                  <wp:effectExtent l="0" t="0" r="9525" b="952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BDA" w:rsidRPr="00A243D5" w:rsidRDefault="00C06BDA" w:rsidP="00227EB8">
      <w:pPr>
        <w:spacing w:line="360" w:lineRule="auto"/>
        <w:ind w:firstLine="851"/>
        <w:contextualSpacing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3250"/>
        <w:gridCol w:w="1997"/>
        <w:gridCol w:w="3900"/>
      </w:tblGrid>
      <w:tr w:rsidR="00C06BDA" w:rsidRPr="00A243D5" w:rsidTr="009628F1">
        <w:tc>
          <w:tcPr>
            <w:tcW w:w="3271" w:type="dxa"/>
            <w:hideMark/>
          </w:tcPr>
          <w:p w:rsidR="00C06BDA" w:rsidRPr="00A243D5" w:rsidRDefault="00C06BDA" w:rsidP="00227EB8">
            <w:pPr>
              <w:spacing w:line="360" w:lineRule="auto"/>
              <w:ind w:firstLine="851"/>
              <w:contextualSpacing/>
              <w:rPr>
                <w:color w:val="000000"/>
                <w:sz w:val="28"/>
                <w:szCs w:val="28"/>
              </w:rPr>
            </w:pPr>
            <w:r w:rsidRPr="00A243D5">
              <w:rPr>
                <w:color w:val="000000"/>
                <w:sz w:val="28"/>
                <w:szCs w:val="28"/>
              </w:rPr>
              <w:t xml:space="preserve">  </w:t>
            </w:r>
            <w:r w:rsidRPr="00A243D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2407920"/>
                  <wp:effectExtent l="1905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center"/>
            <w:hideMark/>
          </w:tcPr>
          <w:p w:rsidR="00C06BDA" w:rsidRPr="00A243D5" w:rsidRDefault="00C06BDA" w:rsidP="00227EB8">
            <w:pPr>
              <w:spacing w:line="360" w:lineRule="auto"/>
              <w:ind w:firstLine="851"/>
              <w:contextualSpacing/>
              <w:rPr>
                <w:color w:val="000000"/>
                <w:sz w:val="28"/>
                <w:szCs w:val="28"/>
              </w:rPr>
            </w:pPr>
            <w:r w:rsidRPr="00A243D5">
              <w:rPr>
                <w:color w:val="000000"/>
                <w:sz w:val="28"/>
                <w:szCs w:val="28"/>
              </w:rPr>
              <w:t>Остров?</w:t>
            </w:r>
          </w:p>
        </w:tc>
        <w:tc>
          <w:tcPr>
            <w:tcW w:w="4175" w:type="dxa"/>
            <w:hideMark/>
          </w:tcPr>
          <w:p w:rsidR="00C06BDA" w:rsidRPr="00A243D5" w:rsidRDefault="00C06BDA" w:rsidP="00227EB8">
            <w:pPr>
              <w:spacing w:line="360" w:lineRule="auto"/>
              <w:ind w:firstLine="851"/>
              <w:contextualSpacing/>
              <w:rPr>
                <w:color w:val="000000"/>
                <w:sz w:val="28"/>
                <w:szCs w:val="28"/>
              </w:rPr>
            </w:pPr>
            <w:r w:rsidRPr="00A243D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2362200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BDA" w:rsidRPr="00B3372E" w:rsidRDefault="00C06BDA" w:rsidP="00227EB8">
      <w:pPr>
        <w:spacing w:line="360" w:lineRule="auto"/>
        <w:ind w:firstLine="851"/>
        <w:rPr>
          <w:b/>
          <w:sz w:val="28"/>
          <w:szCs w:val="28"/>
        </w:rPr>
      </w:pPr>
      <w:r w:rsidRPr="00B3372E">
        <w:rPr>
          <w:b/>
          <w:sz w:val="28"/>
          <w:szCs w:val="28"/>
        </w:rPr>
        <w:t>"Что это?"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Суть приёма состоит в том, чтобы назвать признаки территории или явления, а учащийся должен определить, о чём (или о ком) идёт речь.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Например, когда я проверяю домашнюю работу по изучению Северной Америки, я использую следующие вопросы: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1. Эту территорию ошибочно называют «Зеленой землей», что не соответствует действительности. Большая част</w:t>
      </w:r>
      <w:r w:rsidR="00380E78" w:rsidRPr="00A243D5">
        <w:rPr>
          <w:sz w:val="28"/>
          <w:szCs w:val="28"/>
        </w:rPr>
        <w:t>ь территории находится подо льдом</w:t>
      </w:r>
      <w:r w:rsidRPr="00A243D5">
        <w:rPr>
          <w:sz w:val="28"/>
          <w:szCs w:val="28"/>
        </w:rPr>
        <w:t>. Климатические условия довольно суровые (Гренландия)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2. Название этого полуострова происходит от слов индейцев, которые переводятся как: «Мы вас не понимаем». Эту фразу испанские </w:t>
      </w:r>
      <w:r w:rsidRPr="00A243D5">
        <w:rPr>
          <w:sz w:val="28"/>
          <w:szCs w:val="28"/>
        </w:rPr>
        <w:lastRenderedPageBreak/>
        <w:t>конкистадоры услышали в ответ на свой вопрос: «Где мы?» (полуостров Юкатан)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3. Название этого полуострова означает «Земля цветов», оно было дано полуострову испанским исследователем Хуаном </w:t>
      </w:r>
      <w:proofErr w:type="spellStart"/>
      <w:r w:rsidRPr="00A243D5">
        <w:rPr>
          <w:sz w:val="28"/>
          <w:szCs w:val="28"/>
        </w:rPr>
        <w:t>Понсе</w:t>
      </w:r>
      <w:proofErr w:type="spellEnd"/>
      <w:r w:rsidRPr="00A243D5">
        <w:rPr>
          <w:sz w:val="28"/>
          <w:szCs w:val="28"/>
        </w:rPr>
        <w:t xml:space="preserve"> де Леоном, когда он впервые посетил эти места в 1513 году. Кажется, он выбрал это название потому, что его поразило великолепное изобилие разнообразных цветов и оттенков растений, украшающих землю (полуостров Флорида).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4. Название этого острова у северо-восточного побережья Северной Америки </w:t>
      </w:r>
      <w:r w:rsidR="00380E78" w:rsidRPr="00A243D5">
        <w:rPr>
          <w:sz w:val="28"/>
          <w:szCs w:val="28"/>
        </w:rPr>
        <w:t>переводится как «Новая найденная земля</w:t>
      </w:r>
      <w:r w:rsidRPr="00A243D5">
        <w:rPr>
          <w:sz w:val="28"/>
          <w:szCs w:val="28"/>
        </w:rPr>
        <w:t>» (остров Ньюфаундленд).</w:t>
      </w:r>
    </w:p>
    <w:p w:rsidR="00C06BDA" w:rsidRPr="00B3372E" w:rsidRDefault="00B3372E" w:rsidP="00227EB8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«Поиск аналогов</w:t>
      </w:r>
      <w:r w:rsidR="00C06BDA" w:rsidRPr="00B3372E">
        <w:rPr>
          <w:b/>
          <w:sz w:val="28"/>
          <w:szCs w:val="28"/>
        </w:rPr>
        <w:t>»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Учитель называет географический объект, а учащиеся должны найти как можно больше его географических аналогов по </w:t>
      </w:r>
      <w:proofErr w:type="gramStart"/>
      <w:r w:rsidRPr="00A243D5">
        <w:rPr>
          <w:sz w:val="28"/>
          <w:szCs w:val="28"/>
        </w:rPr>
        <w:t>тому</w:t>
      </w:r>
      <w:proofErr w:type="gramEnd"/>
      <w:r w:rsidRPr="00A243D5">
        <w:rPr>
          <w:sz w:val="28"/>
          <w:szCs w:val="28"/>
        </w:rPr>
        <w:t xml:space="preserve"> или иному признаку. Например, возьмем город Рио-де-Жанейро. Здесь можно создать большое количество аналоговых пар: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1. Рио-де-Жан</w:t>
      </w:r>
      <w:r w:rsidR="005F0F97" w:rsidRPr="00A243D5">
        <w:rPr>
          <w:sz w:val="28"/>
          <w:szCs w:val="28"/>
        </w:rPr>
        <w:t>ейро - Рига (оба начинаются на Р</w:t>
      </w:r>
      <w:r w:rsidRPr="00A243D5">
        <w:rPr>
          <w:sz w:val="28"/>
          <w:szCs w:val="28"/>
        </w:rPr>
        <w:t>)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2. Рио-де-Жанейро – Стамбул (обе бывшие столицы)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3. Рио-де-Жанейро - Копенгаген (оба расположены на берегу моря)</w:t>
      </w:r>
    </w:p>
    <w:p w:rsidR="00C06BDA" w:rsidRPr="00A243D5" w:rsidRDefault="005F0F97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4</w:t>
      </w:r>
      <w:r w:rsidR="00C06BDA" w:rsidRPr="00A243D5">
        <w:rPr>
          <w:sz w:val="28"/>
          <w:szCs w:val="28"/>
        </w:rPr>
        <w:t>. Рио-де-Жанейро – Гавана (оба лежат в тропической зоне)</w:t>
      </w:r>
    </w:p>
    <w:p w:rsidR="00C06BDA" w:rsidRPr="00A243D5" w:rsidRDefault="005F0F97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5</w:t>
      </w:r>
      <w:r w:rsidR="00C06BDA" w:rsidRPr="00A243D5">
        <w:rPr>
          <w:sz w:val="28"/>
          <w:szCs w:val="28"/>
        </w:rPr>
        <w:t>. Рио-де-Жанейро – Лиссабон (оба города говорят на португальском языке)</w:t>
      </w:r>
    </w:p>
    <w:p w:rsidR="00C06BDA" w:rsidRPr="00A243D5" w:rsidRDefault="005F0F97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6</w:t>
      </w:r>
      <w:r w:rsidR="00C06BDA" w:rsidRPr="00A243D5">
        <w:rPr>
          <w:sz w:val="28"/>
          <w:szCs w:val="28"/>
        </w:rPr>
        <w:t>. Рио-де-Жанейро – Венеция (оба города славятся карнавалами)</w:t>
      </w:r>
    </w:p>
    <w:p w:rsidR="00C06BDA" w:rsidRPr="00A243D5" w:rsidRDefault="005F0F97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7</w:t>
      </w:r>
      <w:r w:rsidR="00C06BDA" w:rsidRPr="00A243D5">
        <w:rPr>
          <w:sz w:val="28"/>
          <w:szCs w:val="28"/>
        </w:rPr>
        <w:t>. Рио-де-Жанейро - Санкт-Петербург (оба города в своей стране на 2-м месте по численности населения)</w:t>
      </w:r>
    </w:p>
    <w:p w:rsidR="00C06BDA" w:rsidRPr="00B3372E" w:rsidRDefault="005F0F97" w:rsidP="00227EB8">
      <w:pPr>
        <w:spacing w:line="360" w:lineRule="auto"/>
        <w:ind w:firstLine="851"/>
        <w:rPr>
          <w:b/>
          <w:sz w:val="28"/>
          <w:szCs w:val="28"/>
        </w:rPr>
      </w:pPr>
      <w:r w:rsidRPr="00A243D5">
        <w:rPr>
          <w:sz w:val="28"/>
          <w:szCs w:val="28"/>
        </w:rPr>
        <w:t xml:space="preserve"> </w:t>
      </w:r>
      <w:r w:rsidR="00B3372E">
        <w:rPr>
          <w:b/>
          <w:sz w:val="28"/>
          <w:szCs w:val="28"/>
        </w:rPr>
        <w:t>«Творческое задание»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  Сила влияния творческих работ учащихся на познавательный интерес заключается в их ценности для развития личности в целом, ведь сама идея творческой работы, процесс ее реализации и ее результат требуют максимального приложения сил</w:t>
      </w:r>
      <w:proofErr w:type="gramStart"/>
      <w:r w:rsidRPr="00A243D5">
        <w:rPr>
          <w:sz w:val="28"/>
          <w:szCs w:val="28"/>
        </w:rPr>
        <w:t>.</w:t>
      </w:r>
      <w:proofErr w:type="gramEnd"/>
      <w:r w:rsidRPr="00A243D5">
        <w:rPr>
          <w:sz w:val="28"/>
          <w:szCs w:val="28"/>
        </w:rPr>
        <w:t xml:space="preserve"> </w:t>
      </w:r>
      <w:proofErr w:type="gramStart"/>
      <w:r w:rsidRPr="00A243D5">
        <w:rPr>
          <w:sz w:val="28"/>
          <w:szCs w:val="28"/>
        </w:rPr>
        <w:t>о</w:t>
      </w:r>
      <w:proofErr w:type="gramEnd"/>
      <w:r w:rsidRPr="00A243D5">
        <w:rPr>
          <w:sz w:val="28"/>
          <w:szCs w:val="28"/>
        </w:rPr>
        <w:t xml:space="preserve">т физического лица. Из творческих заданий, таких как составление ребусов, кроссвордов, </w:t>
      </w:r>
      <w:r w:rsidRPr="00A243D5">
        <w:rPr>
          <w:sz w:val="28"/>
          <w:szCs w:val="28"/>
        </w:rPr>
        <w:lastRenderedPageBreak/>
        <w:t>изготовление модели вулкана из пластилина, возможны сообщения, отчеты, презентации и т.д.</w:t>
      </w:r>
    </w:p>
    <w:p w:rsidR="00C06BDA" w:rsidRPr="00B3372E" w:rsidRDefault="005F0F97" w:rsidP="00227EB8">
      <w:pPr>
        <w:spacing w:line="360" w:lineRule="auto"/>
        <w:ind w:firstLine="851"/>
        <w:rPr>
          <w:b/>
          <w:sz w:val="28"/>
          <w:szCs w:val="28"/>
        </w:rPr>
      </w:pPr>
      <w:r w:rsidRPr="00B3372E">
        <w:rPr>
          <w:b/>
          <w:sz w:val="28"/>
          <w:szCs w:val="28"/>
        </w:rPr>
        <w:t>"К</w:t>
      </w:r>
      <w:r w:rsidR="00C06BDA" w:rsidRPr="00B3372E">
        <w:rPr>
          <w:b/>
          <w:sz w:val="28"/>
          <w:szCs w:val="28"/>
        </w:rPr>
        <w:t>рокодил"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Суть игры в следующем: вам нужно объяснить термин без слов, движениями, а остальные должны отгадать этот термин. Как правило, использование данной методики вызывает у учащихся положительные эмоции, а эмоционально окрашенные моменты всегда лучше запоминаются. Этот прием можно использовать при организации занятий по физической культуре.</w:t>
      </w:r>
    </w:p>
    <w:p w:rsidR="00C06BDA" w:rsidRPr="00B3372E" w:rsidRDefault="00C06BDA" w:rsidP="00227EB8">
      <w:pPr>
        <w:spacing w:line="360" w:lineRule="auto"/>
        <w:ind w:firstLine="851"/>
        <w:rPr>
          <w:b/>
          <w:sz w:val="28"/>
          <w:szCs w:val="28"/>
        </w:rPr>
      </w:pPr>
      <w:r w:rsidRPr="00A243D5">
        <w:rPr>
          <w:sz w:val="28"/>
          <w:szCs w:val="28"/>
        </w:rPr>
        <w:t xml:space="preserve">      </w:t>
      </w:r>
      <w:r w:rsidRPr="00B3372E">
        <w:rPr>
          <w:b/>
          <w:sz w:val="28"/>
          <w:szCs w:val="28"/>
        </w:rPr>
        <w:t>Игра «Туристическое агент</w:t>
      </w:r>
      <w:r w:rsidR="00B3372E">
        <w:rPr>
          <w:b/>
          <w:sz w:val="28"/>
          <w:szCs w:val="28"/>
        </w:rPr>
        <w:t>ство»</w:t>
      </w:r>
    </w:p>
    <w:p w:rsidR="00C06BDA" w:rsidRPr="00A243D5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     Учащиеся должны представить свою рекламу «туристического бизнеса» таким образом, чтобы она могла быть интересна различным группам населения. При этом помимо чисто географической информации, которую должна содержать реклама, необходимо учитывать </w:t>
      </w:r>
      <w:proofErr w:type="spellStart"/>
      <w:r w:rsidRPr="00A243D5">
        <w:rPr>
          <w:sz w:val="28"/>
          <w:szCs w:val="28"/>
        </w:rPr>
        <w:t>социокультурные</w:t>
      </w:r>
      <w:proofErr w:type="spellEnd"/>
      <w:r w:rsidRPr="00A243D5">
        <w:rPr>
          <w:sz w:val="28"/>
          <w:szCs w:val="28"/>
        </w:rPr>
        <w:t xml:space="preserve"> ассоциации, которые возникают у людей при создании тех или иных визуальных образов. В игре учащиеся осознают свою социальную ответственность. Стратегию собственного поведения они выбирают, правда, пока на эмоциональном уровне. Поэтому при создании сценария развивающей игры желательно включать такие проблемы, которые могут вызвать эм</w:t>
      </w:r>
      <w:r w:rsidR="005F0F97" w:rsidRPr="00A243D5">
        <w:rPr>
          <w:sz w:val="28"/>
          <w:szCs w:val="28"/>
        </w:rPr>
        <w:t>оциональный отклик в душах обучающихся</w:t>
      </w:r>
      <w:r w:rsidRPr="00A243D5">
        <w:rPr>
          <w:sz w:val="28"/>
          <w:szCs w:val="28"/>
        </w:rPr>
        <w:t xml:space="preserve"> и иметь нравственный аспект. Например, целью игры может быть спасение терпящих бедствие людей в открытом море или оптимальное размещение большого количества беженцев.</w:t>
      </w:r>
    </w:p>
    <w:p w:rsidR="00C06BDA" w:rsidRPr="00365AF6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Выполнение таких заданий становится возможным только в условиях активного обучения, стимулирующего мыслительную</w:t>
      </w:r>
      <w:r w:rsidR="005F0F97" w:rsidRPr="00A243D5">
        <w:rPr>
          <w:sz w:val="28"/>
          <w:szCs w:val="28"/>
        </w:rPr>
        <w:t xml:space="preserve"> деятельность учащихся. О</w:t>
      </w:r>
      <w:r w:rsidRPr="00A243D5">
        <w:rPr>
          <w:sz w:val="28"/>
          <w:szCs w:val="28"/>
        </w:rPr>
        <w:t>бучение, которое осуществляется активными методами, способствует формированию познавательного интереса к получени</w:t>
      </w:r>
      <w:r w:rsidR="00B3372E">
        <w:rPr>
          <w:sz w:val="28"/>
          <w:szCs w:val="28"/>
        </w:rPr>
        <w:t>ю знаний и учебной деятельности</w:t>
      </w:r>
      <w:r w:rsidR="00365AF6">
        <w:rPr>
          <w:sz w:val="28"/>
          <w:szCs w:val="28"/>
        </w:rPr>
        <w:t xml:space="preserve"> [</w:t>
      </w:r>
      <w:r w:rsidR="00365AF6" w:rsidRPr="00365AF6">
        <w:rPr>
          <w:sz w:val="28"/>
          <w:szCs w:val="28"/>
        </w:rPr>
        <w:t>2].</w:t>
      </w:r>
    </w:p>
    <w:p w:rsidR="00C06BDA" w:rsidRPr="00B3372E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 xml:space="preserve">Методы совершенствования познавательной деятельности вооружают учащихся знаниями, умениями и навыками; способствуют </w:t>
      </w:r>
      <w:r w:rsidRPr="00A243D5">
        <w:rPr>
          <w:sz w:val="28"/>
          <w:szCs w:val="28"/>
        </w:rPr>
        <w:lastRenderedPageBreak/>
        <w:t xml:space="preserve">воспитанию у учащихся мировоззренческих, нравственно-эстетических </w:t>
      </w:r>
      <w:r w:rsidR="005F0F97" w:rsidRPr="00A243D5">
        <w:rPr>
          <w:sz w:val="28"/>
          <w:szCs w:val="28"/>
        </w:rPr>
        <w:t xml:space="preserve">качеств; развивают </w:t>
      </w:r>
      <w:r w:rsidRPr="00A243D5">
        <w:rPr>
          <w:sz w:val="28"/>
          <w:szCs w:val="28"/>
        </w:rPr>
        <w:t xml:space="preserve"> познавательные спо</w:t>
      </w:r>
      <w:r w:rsidR="005F0F97" w:rsidRPr="00A243D5">
        <w:rPr>
          <w:sz w:val="28"/>
          <w:szCs w:val="28"/>
        </w:rPr>
        <w:t>собности, личностные качества</w:t>
      </w:r>
      <w:r w:rsidRPr="00A243D5">
        <w:rPr>
          <w:sz w:val="28"/>
          <w:szCs w:val="28"/>
        </w:rPr>
        <w:t>: активность, самостоятельность,</w:t>
      </w:r>
      <w:r w:rsidR="005F0F97" w:rsidRPr="00A243D5">
        <w:rPr>
          <w:sz w:val="28"/>
          <w:szCs w:val="28"/>
        </w:rPr>
        <w:t xml:space="preserve"> познавательный интерес; выявляют и реализу</w:t>
      </w:r>
      <w:r w:rsidR="00DF381F" w:rsidRPr="00A243D5">
        <w:rPr>
          <w:sz w:val="28"/>
          <w:szCs w:val="28"/>
        </w:rPr>
        <w:t>ют потенциал учащихся; вдохновляют на  исследовательскую и творческую деятельность</w:t>
      </w:r>
      <w:r w:rsidR="00B3372E" w:rsidRPr="00B3372E">
        <w:rPr>
          <w:sz w:val="28"/>
          <w:szCs w:val="28"/>
        </w:rPr>
        <w:t>[3].</w:t>
      </w:r>
    </w:p>
    <w:p w:rsidR="00C06BDA" w:rsidRDefault="00C06BDA" w:rsidP="00227EB8">
      <w:pPr>
        <w:spacing w:line="360" w:lineRule="auto"/>
        <w:ind w:firstLine="851"/>
        <w:rPr>
          <w:sz w:val="28"/>
          <w:szCs w:val="28"/>
        </w:rPr>
      </w:pPr>
      <w:r w:rsidRPr="00A243D5">
        <w:rPr>
          <w:sz w:val="28"/>
          <w:szCs w:val="28"/>
        </w:rPr>
        <w:t>Поэтому можно сделать вывод, что для успешного обучения школьников необходимо вызвать у учащихся интерес к овладению знаниями.</w:t>
      </w: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Pr="000A7E10" w:rsidRDefault="00B3372E" w:rsidP="00B3372E">
      <w:pPr>
        <w:spacing w:line="360" w:lineRule="auto"/>
        <w:ind w:left="75" w:right="75" w:firstLine="300"/>
        <w:jc w:val="center"/>
        <w:rPr>
          <w:rFonts w:eastAsia="Times New Roman"/>
          <w:sz w:val="28"/>
          <w:szCs w:val="28"/>
          <w:lang w:eastAsia="ru-RU"/>
        </w:rPr>
      </w:pPr>
      <w:r w:rsidRPr="000A7E10">
        <w:rPr>
          <w:rFonts w:eastAsia="Times New Roman"/>
          <w:sz w:val="28"/>
          <w:szCs w:val="28"/>
          <w:lang w:eastAsia="ru-RU"/>
        </w:rPr>
        <w:lastRenderedPageBreak/>
        <w:t>Список литературы:</w:t>
      </w:r>
    </w:p>
    <w:p w:rsidR="00B3372E" w:rsidRPr="00A3249A" w:rsidRDefault="00B3372E" w:rsidP="00B3372E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72E" w:rsidRPr="008858B7" w:rsidRDefault="00B3372E" w:rsidP="00B3372E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58B7">
        <w:rPr>
          <w:rFonts w:ascii="Times New Roman" w:hAnsi="Times New Roman"/>
          <w:sz w:val="28"/>
          <w:szCs w:val="28"/>
        </w:rPr>
        <w:t>Андреева И. Н. Предпосылки развития эмоционального интеллекта //Вопросы психологии. – 2007. – Т. 5. – С. 57-65.</w:t>
      </w:r>
    </w:p>
    <w:p w:rsidR="00B3372E" w:rsidRPr="00874081" w:rsidRDefault="00B3372E" w:rsidP="00B3372E">
      <w:pPr>
        <w:pStyle w:val="c7"/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874081">
        <w:rPr>
          <w:sz w:val="28"/>
          <w:szCs w:val="28"/>
        </w:rPr>
        <w:t>Валькова</w:t>
      </w:r>
      <w:proofErr w:type="spellEnd"/>
      <w:r w:rsidRPr="00874081">
        <w:rPr>
          <w:sz w:val="28"/>
          <w:szCs w:val="28"/>
        </w:rPr>
        <w:t xml:space="preserve"> Г., </w:t>
      </w:r>
      <w:proofErr w:type="spellStart"/>
      <w:r w:rsidRPr="00874081">
        <w:rPr>
          <w:sz w:val="28"/>
          <w:szCs w:val="28"/>
        </w:rPr>
        <w:t>Зайнуллина</w:t>
      </w:r>
      <w:proofErr w:type="spellEnd"/>
      <w:r w:rsidRPr="00874081">
        <w:rPr>
          <w:sz w:val="28"/>
          <w:szCs w:val="28"/>
        </w:rPr>
        <w:t xml:space="preserve"> Ф., Штейнберг В. Логико-смысловые модели - дидактическая многомерная технология / В. // ДИРЕКТОР ШКОЛЫ: </w:t>
      </w:r>
      <w:proofErr w:type="spellStart"/>
      <w:r w:rsidRPr="00874081">
        <w:rPr>
          <w:sz w:val="28"/>
          <w:szCs w:val="28"/>
        </w:rPr>
        <w:t>науч</w:t>
      </w:r>
      <w:proofErr w:type="gramStart"/>
      <w:r w:rsidRPr="00874081">
        <w:rPr>
          <w:sz w:val="28"/>
          <w:szCs w:val="28"/>
        </w:rPr>
        <w:t>.-</w:t>
      </w:r>
      <w:proofErr w:type="gramEnd"/>
      <w:r w:rsidRPr="00874081">
        <w:rPr>
          <w:sz w:val="28"/>
          <w:szCs w:val="28"/>
        </w:rPr>
        <w:t>метод</w:t>
      </w:r>
      <w:proofErr w:type="spellEnd"/>
      <w:r w:rsidRPr="00874081">
        <w:rPr>
          <w:sz w:val="28"/>
          <w:szCs w:val="28"/>
        </w:rPr>
        <w:t xml:space="preserve">. журн. для рук. учеб. заведений и органов образования. - 2009. - № 1. </w:t>
      </w:r>
      <w:r w:rsidRPr="00874081">
        <w:rPr>
          <w:sz w:val="28"/>
          <w:szCs w:val="28"/>
        </w:rPr>
        <w:br/>
      </w:r>
      <w:proofErr w:type="spellStart"/>
      <w:r w:rsidRPr="00874081">
        <w:rPr>
          <w:sz w:val="28"/>
          <w:szCs w:val="28"/>
        </w:rPr>
        <w:t>Канаева</w:t>
      </w:r>
      <w:proofErr w:type="spellEnd"/>
      <w:r w:rsidRPr="00874081">
        <w:rPr>
          <w:sz w:val="28"/>
          <w:szCs w:val="28"/>
        </w:rPr>
        <w:t xml:space="preserve"> М.В. Развитие универсальных учебных действий. -2011.</w:t>
      </w:r>
    </w:p>
    <w:p w:rsidR="00B3372E" w:rsidRPr="008858B7" w:rsidRDefault="00B3372E" w:rsidP="00B3372E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58B7">
        <w:rPr>
          <w:rFonts w:ascii="Times New Roman" w:hAnsi="Times New Roman"/>
          <w:sz w:val="28"/>
          <w:szCs w:val="28"/>
        </w:rPr>
        <w:t>Верани</w:t>
      </w:r>
      <w:proofErr w:type="spellEnd"/>
      <w:r w:rsidRPr="008858B7">
        <w:rPr>
          <w:rFonts w:ascii="Times New Roman" w:hAnsi="Times New Roman"/>
          <w:sz w:val="28"/>
          <w:szCs w:val="28"/>
        </w:rPr>
        <w:t xml:space="preserve"> А. Роль внутренней речи в высших психических процессах //Культурно-историческая психология. – 2010. – Т. 2010. – №. 1. – С. 7-17.</w:t>
      </w:r>
    </w:p>
    <w:p w:rsidR="00B3372E" w:rsidRPr="008858B7" w:rsidRDefault="00B3372E" w:rsidP="00B3372E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58B7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люнас</w:t>
      </w:r>
      <w:proofErr w:type="spellEnd"/>
      <w:r>
        <w:rPr>
          <w:rFonts w:ascii="Times New Roman" w:hAnsi="Times New Roman"/>
          <w:sz w:val="28"/>
          <w:szCs w:val="28"/>
        </w:rPr>
        <w:t xml:space="preserve"> В. Психология эмоций //СПБ</w:t>
      </w:r>
      <w:proofErr w:type="gramStart"/>
      <w:r w:rsidRPr="008858B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858B7">
        <w:rPr>
          <w:rFonts w:ascii="Times New Roman" w:hAnsi="Times New Roman"/>
          <w:sz w:val="28"/>
          <w:szCs w:val="28"/>
        </w:rPr>
        <w:t>Питер. – 2004. – Т. 496.</w:t>
      </w:r>
    </w:p>
    <w:p w:rsidR="00B3372E" w:rsidRPr="00911AD9" w:rsidRDefault="00B3372E" w:rsidP="00B3372E">
      <w:pPr>
        <w:autoSpaceDE w:val="0"/>
        <w:autoSpaceDN w:val="0"/>
        <w:adjustRightInd w:val="0"/>
        <w:spacing w:line="360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Pr="00911AD9">
        <w:rPr>
          <w:color w:val="000000"/>
          <w:sz w:val="28"/>
          <w:szCs w:val="28"/>
        </w:rPr>
        <w:t>Утёмов</w:t>
      </w:r>
      <w:proofErr w:type="spellEnd"/>
      <w:r w:rsidRPr="00911AD9">
        <w:rPr>
          <w:color w:val="000000"/>
          <w:sz w:val="28"/>
          <w:szCs w:val="28"/>
        </w:rPr>
        <w:t xml:space="preserve"> В. В., </w:t>
      </w:r>
      <w:proofErr w:type="spellStart"/>
      <w:r w:rsidRPr="00911AD9">
        <w:rPr>
          <w:color w:val="000000"/>
          <w:sz w:val="28"/>
          <w:szCs w:val="28"/>
        </w:rPr>
        <w:t>Зиновкина</w:t>
      </w:r>
      <w:proofErr w:type="spellEnd"/>
      <w:r w:rsidRPr="00911AD9">
        <w:rPr>
          <w:color w:val="000000"/>
          <w:sz w:val="28"/>
          <w:szCs w:val="28"/>
        </w:rPr>
        <w:t xml:space="preserve"> М. М., </w:t>
      </w:r>
      <w:proofErr w:type="gramStart"/>
      <w:r w:rsidRPr="00911AD9">
        <w:rPr>
          <w:color w:val="000000"/>
          <w:sz w:val="28"/>
          <w:szCs w:val="28"/>
        </w:rPr>
        <w:t>Горев</w:t>
      </w:r>
      <w:proofErr w:type="gramEnd"/>
      <w:r w:rsidRPr="00911AD9">
        <w:rPr>
          <w:color w:val="000000"/>
          <w:sz w:val="28"/>
          <w:szCs w:val="28"/>
        </w:rPr>
        <w:t xml:space="preserve"> П. М. Педагогика </w:t>
      </w:r>
      <w:proofErr w:type="spellStart"/>
      <w:r w:rsidRPr="00911AD9">
        <w:rPr>
          <w:color w:val="000000"/>
          <w:sz w:val="28"/>
          <w:szCs w:val="28"/>
        </w:rPr>
        <w:t>креативности</w:t>
      </w:r>
      <w:proofErr w:type="spellEnd"/>
      <w:r w:rsidRPr="00911AD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    </w:t>
      </w:r>
      <w:r w:rsidRPr="00911AD9">
        <w:rPr>
          <w:color w:val="000000"/>
          <w:sz w:val="28"/>
          <w:szCs w:val="28"/>
        </w:rPr>
        <w:t>Прикладной курс научного творчества: Учебное пособие. - Киров: АНОО «Межрегиональный ЦИТО», 2013. – 212 с.</w:t>
      </w:r>
    </w:p>
    <w:p w:rsidR="00B3372E" w:rsidRPr="00911AD9" w:rsidRDefault="00B3372E" w:rsidP="00B3372E">
      <w:pPr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Default="00B3372E" w:rsidP="00227EB8">
      <w:pPr>
        <w:spacing w:line="360" w:lineRule="auto"/>
        <w:ind w:firstLine="851"/>
        <w:rPr>
          <w:sz w:val="28"/>
          <w:szCs w:val="28"/>
        </w:rPr>
      </w:pPr>
    </w:p>
    <w:p w:rsidR="00B3372E" w:rsidRPr="00A243D5" w:rsidRDefault="00B3372E" w:rsidP="00227EB8">
      <w:pPr>
        <w:spacing w:line="360" w:lineRule="auto"/>
        <w:ind w:firstLine="851"/>
        <w:rPr>
          <w:sz w:val="28"/>
          <w:szCs w:val="28"/>
        </w:rPr>
      </w:pPr>
    </w:p>
    <w:sectPr w:rsidR="00B3372E" w:rsidRPr="00A243D5" w:rsidSect="00227EB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3728"/>
    <w:multiLevelType w:val="hybridMultilevel"/>
    <w:tmpl w:val="44B65A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A9"/>
    <w:rsid w:val="000A7E10"/>
    <w:rsid w:val="000C277B"/>
    <w:rsid w:val="00227EB8"/>
    <w:rsid w:val="00365AF6"/>
    <w:rsid w:val="00380E78"/>
    <w:rsid w:val="0038205F"/>
    <w:rsid w:val="003E5EEC"/>
    <w:rsid w:val="005030FF"/>
    <w:rsid w:val="00536E49"/>
    <w:rsid w:val="005F0F97"/>
    <w:rsid w:val="009B7EA9"/>
    <w:rsid w:val="00A10D2B"/>
    <w:rsid w:val="00A243D5"/>
    <w:rsid w:val="00B3372E"/>
    <w:rsid w:val="00C06BDA"/>
    <w:rsid w:val="00DF381F"/>
    <w:rsid w:val="00EF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0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A"/>
    <w:rPr>
      <w:rFonts w:ascii="Tahoma" w:hAnsi="Tahoma" w:cs="Tahoma"/>
      <w:sz w:val="16"/>
      <w:szCs w:val="16"/>
    </w:rPr>
  </w:style>
  <w:style w:type="paragraph" w:customStyle="1" w:styleId="2">
    <w:name w:val="2 стиль"/>
    <w:aliases w:val="оглавление Название"/>
    <w:basedOn w:val="a"/>
    <w:link w:val="20"/>
    <w:qFormat/>
    <w:rsid w:val="00227EB8"/>
    <w:pPr>
      <w:jc w:val="center"/>
    </w:pPr>
    <w:rPr>
      <w:rFonts w:ascii="Arial" w:eastAsia="Calibri" w:hAnsi="Arial" w:cs="Arial"/>
      <w:b/>
      <w:sz w:val="24"/>
      <w:szCs w:val="24"/>
      <w:lang w:val="kk-KZ" w:eastAsia="ru-RU"/>
    </w:rPr>
  </w:style>
  <w:style w:type="character" w:customStyle="1" w:styleId="20">
    <w:name w:val="2 стиль Знак"/>
    <w:aliases w:val="оглавление Название Знак"/>
    <w:basedOn w:val="a0"/>
    <w:link w:val="2"/>
    <w:rsid w:val="00227EB8"/>
    <w:rPr>
      <w:rFonts w:ascii="Arial" w:eastAsia="Calibri" w:hAnsi="Arial" w:cs="Arial"/>
      <w:b/>
      <w:sz w:val="24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B3372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7">
    <w:name w:val="c7"/>
    <w:basedOn w:val="a"/>
    <w:rsid w:val="00B3372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2022-10-12T19:39:00Z</dcterms:created>
  <dcterms:modified xsi:type="dcterms:W3CDTF">2024-02-14T14:46:00Z</dcterms:modified>
</cp:coreProperties>
</file>