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DA" w:rsidRPr="00B37CDA" w:rsidRDefault="00B37CDA" w:rsidP="00B37CDA">
      <w:pPr>
        <w:spacing w:after="240" w:line="240" w:lineRule="auto"/>
        <w:jc w:val="center"/>
        <w:rPr>
          <w:rFonts w:ascii="Times New Roman" w:eastAsia="Times New Roman" w:hAnsi="Times New Roman" w:cs="Times New Roman"/>
          <w:b/>
          <w:sz w:val="32"/>
          <w:szCs w:val="32"/>
          <w:lang w:eastAsia="ru-RU"/>
        </w:rPr>
      </w:pPr>
      <w:r w:rsidRPr="00B37CDA">
        <w:rPr>
          <w:rFonts w:ascii="Times New Roman" w:eastAsia="Times New Roman" w:hAnsi="Times New Roman" w:cs="Times New Roman"/>
          <w:b/>
          <w:sz w:val="32"/>
          <w:szCs w:val="32"/>
          <w:lang w:eastAsia="ru-RU"/>
        </w:rPr>
        <w:t>Областное автономное учреждение дополнительного образования «</w:t>
      </w:r>
      <w:proofErr w:type="spellStart"/>
      <w:r w:rsidRPr="00B37CDA">
        <w:rPr>
          <w:rFonts w:ascii="Times New Roman" w:eastAsia="Times New Roman" w:hAnsi="Times New Roman" w:cs="Times New Roman"/>
          <w:b/>
          <w:sz w:val="32"/>
          <w:szCs w:val="32"/>
          <w:lang w:eastAsia="ru-RU"/>
        </w:rPr>
        <w:t>Боринская</w:t>
      </w:r>
      <w:proofErr w:type="spellEnd"/>
      <w:r w:rsidRPr="00B37CDA">
        <w:rPr>
          <w:rFonts w:ascii="Times New Roman" w:eastAsia="Times New Roman" w:hAnsi="Times New Roman" w:cs="Times New Roman"/>
          <w:b/>
          <w:sz w:val="32"/>
          <w:szCs w:val="32"/>
          <w:lang w:eastAsia="ru-RU"/>
        </w:rPr>
        <w:t xml:space="preserve"> детская школа искусств»</w:t>
      </w:r>
    </w:p>
    <w:p w:rsidR="00B37CDA" w:rsidRDefault="00B37CDA" w:rsidP="00B37CDA">
      <w:pPr>
        <w:jc w:val="center"/>
        <w:rPr>
          <w:rFonts w:ascii="Times New Roman" w:eastAsia="Times New Roman" w:hAnsi="Times New Roman" w:cs="Times New Roman"/>
          <w:sz w:val="28"/>
          <w:szCs w:val="24"/>
          <w:lang w:eastAsia="ru-RU"/>
        </w:rPr>
      </w:pPr>
    </w:p>
    <w:p w:rsidR="00B37CDA" w:rsidRDefault="00B37CDA" w:rsidP="00B37CDA">
      <w:pPr>
        <w:jc w:val="center"/>
        <w:rPr>
          <w:rFonts w:ascii="Times New Roman" w:eastAsia="Times New Roman" w:hAnsi="Times New Roman" w:cs="Times New Roman"/>
          <w:sz w:val="28"/>
          <w:szCs w:val="24"/>
          <w:lang w:eastAsia="ru-RU"/>
        </w:rPr>
      </w:pPr>
    </w:p>
    <w:p w:rsidR="00B37CDA" w:rsidRDefault="00B37CDA" w:rsidP="00B37CDA">
      <w:pPr>
        <w:jc w:val="center"/>
        <w:rPr>
          <w:rFonts w:ascii="Times New Roman" w:eastAsia="Times New Roman" w:hAnsi="Times New Roman" w:cs="Times New Roman"/>
          <w:sz w:val="28"/>
          <w:szCs w:val="24"/>
          <w:lang w:eastAsia="ru-RU"/>
        </w:rPr>
      </w:pPr>
    </w:p>
    <w:p w:rsidR="00B37CDA" w:rsidRDefault="00B37CDA" w:rsidP="00B37CDA">
      <w:pPr>
        <w:jc w:val="center"/>
        <w:rPr>
          <w:rFonts w:ascii="Times New Roman" w:eastAsia="Times New Roman" w:hAnsi="Times New Roman" w:cs="Times New Roman"/>
          <w:sz w:val="28"/>
          <w:szCs w:val="24"/>
          <w:lang w:eastAsia="ru-RU"/>
        </w:rPr>
      </w:pPr>
    </w:p>
    <w:p w:rsidR="00B37CDA" w:rsidRDefault="00B37CDA" w:rsidP="00B37CDA">
      <w:pPr>
        <w:jc w:val="center"/>
        <w:rPr>
          <w:rFonts w:ascii="Times New Roman" w:eastAsia="Times New Roman" w:hAnsi="Times New Roman" w:cs="Times New Roman"/>
          <w:sz w:val="44"/>
          <w:szCs w:val="44"/>
          <w:lang w:eastAsia="ru-RU"/>
        </w:rPr>
      </w:pPr>
    </w:p>
    <w:p w:rsidR="00B37CDA" w:rsidRDefault="00B37CDA" w:rsidP="00B37CDA">
      <w:pPr>
        <w:jc w:val="center"/>
        <w:rPr>
          <w:rFonts w:ascii="Times New Roman" w:eastAsia="Times New Roman" w:hAnsi="Times New Roman" w:cs="Times New Roman"/>
          <w:sz w:val="44"/>
          <w:szCs w:val="44"/>
          <w:lang w:eastAsia="ru-RU"/>
        </w:rPr>
      </w:pPr>
      <w:r w:rsidRPr="00B37CDA">
        <w:rPr>
          <w:rFonts w:ascii="Times New Roman" w:eastAsia="Times New Roman" w:hAnsi="Times New Roman" w:cs="Times New Roman"/>
          <w:sz w:val="44"/>
          <w:szCs w:val="44"/>
          <w:lang w:eastAsia="ru-RU"/>
        </w:rPr>
        <w:t>Методическая разработка внеклассного мероприятия: «Музыкальные ступеньки»</w:t>
      </w:r>
    </w:p>
    <w:p w:rsidR="00B37CDA" w:rsidRDefault="00B37CDA" w:rsidP="00B37CDA">
      <w:pPr>
        <w:jc w:val="right"/>
        <w:rPr>
          <w:rFonts w:ascii="Times New Roman" w:eastAsia="Times New Roman" w:hAnsi="Times New Roman" w:cs="Times New Roman"/>
          <w:sz w:val="44"/>
          <w:szCs w:val="44"/>
          <w:lang w:eastAsia="ru-RU"/>
        </w:rPr>
      </w:pPr>
    </w:p>
    <w:p w:rsidR="00B37CDA" w:rsidRDefault="00B37CDA" w:rsidP="00B37CDA">
      <w:pPr>
        <w:jc w:val="right"/>
        <w:rPr>
          <w:rFonts w:ascii="Times New Roman" w:eastAsia="Times New Roman" w:hAnsi="Times New Roman" w:cs="Times New Roman"/>
          <w:sz w:val="44"/>
          <w:szCs w:val="44"/>
          <w:lang w:eastAsia="ru-RU"/>
        </w:rPr>
      </w:pPr>
    </w:p>
    <w:p w:rsidR="00B37CDA" w:rsidRDefault="00B37CDA" w:rsidP="00B37CDA">
      <w:pPr>
        <w:jc w:val="right"/>
        <w:rPr>
          <w:rFonts w:ascii="Times New Roman" w:eastAsia="Times New Roman" w:hAnsi="Times New Roman" w:cs="Times New Roman"/>
          <w:sz w:val="44"/>
          <w:szCs w:val="44"/>
          <w:lang w:eastAsia="ru-RU"/>
        </w:rPr>
      </w:pPr>
    </w:p>
    <w:p w:rsidR="00B37CDA" w:rsidRDefault="00B37CDA" w:rsidP="00B37CDA">
      <w:pPr>
        <w:jc w:val="right"/>
        <w:rPr>
          <w:rFonts w:ascii="Times New Roman" w:eastAsia="Times New Roman" w:hAnsi="Times New Roman" w:cs="Times New Roman"/>
          <w:sz w:val="44"/>
          <w:szCs w:val="44"/>
          <w:lang w:eastAsia="ru-RU"/>
        </w:rPr>
      </w:pPr>
    </w:p>
    <w:p w:rsidR="00B37CDA" w:rsidRDefault="00B37CDA" w:rsidP="00B37CDA">
      <w:pPr>
        <w:jc w:val="right"/>
        <w:rPr>
          <w:rFonts w:ascii="Times New Roman" w:eastAsia="Times New Roman" w:hAnsi="Times New Roman" w:cs="Times New Roman"/>
          <w:sz w:val="44"/>
          <w:szCs w:val="44"/>
          <w:lang w:eastAsia="ru-RU"/>
        </w:rPr>
      </w:pPr>
    </w:p>
    <w:p w:rsidR="00B37CDA" w:rsidRDefault="00B37CDA" w:rsidP="00B37CDA">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Преподаватель высшей </w:t>
      </w:r>
    </w:p>
    <w:p w:rsidR="00B37CDA" w:rsidRDefault="00B37CDA" w:rsidP="00B37CDA">
      <w:pPr>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квалификационной</w:t>
      </w:r>
      <w:proofErr w:type="gramEnd"/>
      <w:r>
        <w:rPr>
          <w:rFonts w:ascii="Times New Roman" w:eastAsia="Times New Roman" w:hAnsi="Times New Roman" w:cs="Times New Roman"/>
          <w:sz w:val="28"/>
          <w:szCs w:val="28"/>
          <w:lang w:eastAsia="ru-RU"/>
        </w:rPr>
        <w:t xml:space="preserve"> категории </w:t>
      </w:r>
    </w:p>
    <w:p w:rsidR="00B37CDA" w:rsidRDefault="00B37CDA" w:rsidP="00B37CDA">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Татаринова Майя Павловна</w:t>
      </w:r>
    </w:p>
    <w:p w:rsidR="00B37CDA" w:rsidRDefault="00B37CDA" w:rsidP="00B37CDA">
      <w:pPr>
        <w:jc w:val="right"/>
        <w:rPr>
          <w:rFonts w:ascii="Times New Roman" w:eastAsia="Times New Roman" w:hAnsi="Times New Roman" w:cs="Times New Roman"/>
          <w:sz w:val="28"/>
          <w:szCs w:val="28"/>
          <w:lang w:eastAsia="ru-RU"/>
        </w:rPr>
      </w:pPr>
    </w:p>
    <w:p w:rsidR="00B37CDA" w:rsidRDefault="00B37CDA" w:rsidP="00B37CDA">
      <w:pPr>
        <w:jc w:val="right"/>
        <w:rPr>
          <w:rFonts w:ascii="Times New Roman" w:eastAsia="Times New Roman" w:hAnsi="Times New Roman" w:cs="Times New Roman"/>
          <w:sz w:val="28"/>
          <w:szCs w:val="28"/>
          <w:lang w:eastAsia="ru-RU"/>
        </w:rPr>
      </w:pPr>
    </w:p>
    <w:p w:rsidR="00B37CDA" w:rsidRDefault="00B37CDA" w:rsidP="00B37CDA">
      <w:pPr>
        <w:jc w:val="right"/>
        <w:rPr>
          <w:rFonts w:ascii="Times New Roman" w:eastAsia="Times New Roman" w:hAnsi="Times New Roman" w:cs="Times New Roman"/>
          <w:sz w:val="28"/>
          <w:szCs w:val="28"/>
          <w:lang w:eastAsia="ru-RU"/>
        </w:rPr>
      </w:pPr>
    </w:p>
    <w:p w:rsidR="00B37CDA" w:rsidRDefault="00B37CDA" w:rsidP="00B37CDA">
      <w:pPr>
        <w:jc w:val="right"/>
        <w:rPr>
          <w:rFonts w:ascii="Times New Roman" w:eastAsia="Times New Roman" w:hAnsi="Times New Roman" w:cs="Times New Roman"/>
          <w:sz w:val="28"/>
          <w:szCs w:val="28"/>
          <w:lang w:eastAsia="ru-RU"/>
        </w:rPr>
      </w:pPr>
      <w:bookmarkStart w:id="0" w:name="_GoBack"/>
      <w:bookmarkEnd w:id="0"/>
    </w:p>
    <w:p w:rsidR="00B37CDA" w:rsidRPr="00B37CDA" w:rsidRDefault="00B37CDA" w:rsidP="00B37CDA">
      <w:pPr>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Боринское</w:t>
      </w:r>
      <w:proofErr w:type="spellEnd"/>
      <w:r>
        <w:rPr>
          <w:rFonts w:ascii="Times New Roman" w:eastAsia="Times New Roman" w:hAnsi="Times New Roman" w:cs="Times New Roman"/>
          <w:sz w:val="28"/>
          <w:szCs w:val="28"/>
          <w:lang w:eastAsia="ru-RU"/>
        </w:rPr>
        <w:t>, 2024</w:t>
      </w:r>
      <w:r w:rsidRPr="00B37CDA">
        <w:rPr>
          <w:rFonts w:ascii="Segoe UI" w:eastAsia="Times New Roman" w:hAnsi="Segoe UI" w:cs="Segoe UI"/>
          <w:sz w:val="44"/>
          <w:szCs w:val="44"/>
          <w:lang w:eastAsia="ru-RU"/>
        </w:rPr>
        <w:br w:type="page"/>
      </w:r>
    </w:p>
    <w:p w:rsidR="00B37CDA" w:rsidRDefault="00B37CDA">
      <w:pPr>
        <w:rPr>
          <w:rFonts w:ascii="Segoe UI" w:eastAsia="Times New Roman" w:hAnsi="Segoe UI" w:cs="Segoe UI"/>
          <w:sz w:val="28"/>
          <w:szCs w:val="24"/>
          <w:lang w:eastAsia="ru-RU"/>
        </w:rPr>
      </w:pPr>
    </w:p>
    <w:p w:rsidR="00B37CDA" w:rsidRDefault="00B37CDA">
      <w:pPr>
        <w:rPr>
          <w:rFonts w:ascii="Segoe UI" w:eastAsia="Times New Roman" w:hAnsi="Segoe UI" w:cs="Segoe UI"/>
          <w:sz w:val="28"/>
          <w:szCs w:val="24"/>
          <w:lang w:eastAsia="ru-RU"/>
        </w:rPr>
      </w:pP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Разработка внеклассного мероприятия</w:t>
      </w:r>
    </w:p>
    <w:p w:rsidR="00453965" w:rsidRPr="00014E9A" w:rsidRDefault="005B5D36" w:rsidP="005B5D36">
      <w:pPr>
        <w:spacing w:after="240" w:line="240" w:lineRule="auto"/>
        <w:jc w:val="both"/>
        <w:rPr>
          <w:rFonts w:ascii="Segoe UI" w:eastAsia="Times New Roman" w:hAnsi="Segoe UI" w:cs="Segoe UI"/>
          <w:sz w:val="28"/>
          <w:szCs w:val="24"/>
          <w:lang w:eastAsia="ru-RU"/>
        </w:rPr>
      </w:pPr>
      <w:r>
        <w:rPr>
          <w:rFonts w:ascii="Segoe UI" w:eastAsia="Times New Roman" w:hAnsi="Segoe UI" w:cs="Segoe UI"/>
          <w:sz w:val="28"/>
          <w:szCs w:val="24"/>
          <w:lang w:eastAsia="ru-RU"/>
        </w:rPr>
        <w:t>«Музыкальные ступеньки</w:t>
      </w:r>
      <w:r w:rsidR="00453965" w:rsidRPr="00014E9A">
        <w:rPr>
          <w:rFonts w:ascii="Segoe UI" w:eastAsia="Times New Roman" w:hAnsi="Segoe UI" w:cs="Segoe UI"/>
          <w:sz w:val="28"/>
          <w:szCs w:val="24"/>
          <w:lang w:eastAsia="ru-RU"/>
        </w:rPr>
        <w:t>»</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Аннотация</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Методическая разработка внеклассно</w:t>
      </w:r>
      <w:r w:rsidR="005B5D36">
        <w:rPr>
          <w:rFonts w:ascii="Segoe UI" w:eastAsia="Times New Roman" w:hAnsi="Segoe UI" w:cs="Segoe UI"/>
          <w:sz w:val="28"/>
          <w:szCs w:val="24"/>
          <w:lang w:eastAsia="ru-RU"/>
        </w:rPr>
        <w:t>го мероприятия «Музыкальные ступеньки</w:t>
      </w:r>
      <w:r w:rsidRPr="00014E9A">
        <w:rPr>
          <w:rFonts w:ascii="Segoe UI" w:eastAsia="Times New Roman" w:hAnsi="Segoe UI" w:cs="Segoe UI"/>
          <w:sz w:val="28"/>
          <w:szCs w:val="24"/>
          <w:lang w:eastAsia="ru-RU"/>
        </w:rPr>
        <w:t>» представляет собой сценарий игровой программы, предназначенный для работы с детьми, обучающимися игре на фортепиано. В представленном сценарии отражена значимость проведения подобны</w:t>
      </w:r>
      <w:r w:rsidR="005B5D36">
        <w:rPr>
          <w:rFonts w:ascii="Segoe UI" w:eastAsia="Times New Roman" w:hAnsi="Segoe UI" w:cs="Segoe UI"/>
          <w:sz w:val="28"/>
          <w:szCs w:val="24"/>
          <w:lang w:eastAsia="ru-RU"/>
        </w:rPr>
        <w:t>х мероприятий, направленных на </w:t>
      </w:r>
      <w:r w:rsidRPr="00014E9A">
        <w:rPr>
          <w:rFonts w:ascii="Segoe UI" w:eastAsia="Times New Roman" w:hAnsi="Segoe UI" w:cs="Segoe UI"/>
          <w:sz w:val="28"/>
          <w:szCs w:val="24"/>
          <w:lang w:eastAsia="ru-RU"/>
        </w:rPr>
        <w:t>формирование основ музыкальной культуры и воспитание у детей любви к настоящему искусству.</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Данное мероприятие учитывает познавательные интересы обучающи</w:t>
      </w:r>
      <w:r w:rsidR="005B5D36">
        <w:rPr>
          <w:rFonts w:ascii="Segoe UI" w:eastAsia="Times New Roman" w:hAnsi="Segoe UI" w:cs="Segoe UI"/>
          <w:sz w:val="28"/>
          <w:szCs w:val="24"/>
          <w:lang w:eastAsia="ru-RU"/>
        </w:rPr>
        <w:t>хся, ориентировано на развитие </w:t>
      </w:r>
      <w:r w:rsidRPr="00014E9A">
        <w:rPr>
          <w:rFonts w:ascii="Segoe UI" w:eastAsia="Times New Roman" w:hAnsi="Segoe UI" w:cs="Segoe UI"/>
          <w:sz w:val="28"/>
          <w:szCs w:val="24"/>
          <w:lang w:eastAsia="ru-RU"/>
        </w:rPr>
        <w:t xml:space="preserve">творческих, музыкальных </w:t>
      </w:r>
      <w:r w:rsidR="005B5D36">
        <w:rPr>
          <w:rFonts w:ascii="Segoe UI" w:eastAsia="Times New Roman" w:hAnsi="Segoe UI" w:cs="Segoe UI"/>
          <w:sz w:val="28"/>
          <w:szCs w:val="24"/>
          <w:lang w:eastAsia="ru-RU"/>
        </w:rPr>
        <w:t>способностей, адресовано детям </w:t>
      </w:r>
      <w:r w:rsidRPr="00014E9A">
        <w:rPr>
          <w:rFonts w:ascii="Segoe UI" w:eastAsia="Times New Roman" w:hAnsi="Segoe UI" w:cs="Segoe UI"/>
          <w:sz w:val="28"/>
          <w:szCs w:val="24"/>
          <w:lang w:eastAsia="ru-RU"/>
        </w:rPr>
        <w:t>8-11 лет.</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Цель внеклассного мероприятия: приобщение к мировой классической культуре посредством игры.</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Задачи мероприятия:</w:t>
      </w:r>
    </w:p>
    <w:p w:rsidR="00453965" w:rsidRPr="00014E9A" w:rsidRDefault="00453965" w:rsidP="005B5D36">
      <w:pPr>
        <w:numPr>
          <w:ilvl w:val="0"/>
          <w:numId w:val="1"/>
        </w:numPr>
        <w:spacing w:after="0" w:line="240" w:lineRule="auto"/>
        <w:ind w:left="0"/>
        <w:jc w:val="both"/>
        <w:rPr>
          <w:rFonts w:ascii="Segoe UI" w:eastAsia="Times New Roman" w:hAnsi="Segoe UI" w:cs="Segoe UI"/>
          <w:sz w:val="28"/>
          <w:szCs w:val="24"/>
          <w:lang w:eastAsia="ru-RU"/>
        </w:rPr>
      </w:pPr>
      <w:proofErr w:type="gramStart"/>
      <w:r w:rsidRPr="00014E9A">
        <w:rPr>
          <w:rFonts w:ascii="Segoe UI" w:eastAsia="Times New Roman" w:hAnsi="Segoe UI" w:cs="Segoe UI"/>
          <w:sz w:val="28"/>
          <w:szCs w:val="24"/>
          <w:lang w:eastAsia="ru-RU"/>
        </w:rPr>
        <w:t>выработать</w:t>
      </w:r>
      <w:proofErr w:type="gramEnd"/>
      <w:r w:rsidRPr="00014E9A">
        <w:rPr>
          <w:rFonts w:ascii="Segoe UI" w:eastAsia="Times New Roman" w:hAnsi="Segoe UI" w:cs="Segoe UI"/>
          <w:sz w:val="28"/>
          <w:szCs w:val="24"/>
          <w:lang w:eastAsia="ru-RU"/>
        </w:rPr>
        <w:t xml:space="preserve"> навыки осознанного вдумчивого прослушивания музыкального текста;</w:t>
      </w:r>
    </w:p>
    <w:p w:rsidR="00453965" w:rsidRPr="00014E9A" w:rsidRDefault="00453965" w:rsidP="005B5D36">
      <w:pPr>
        <w:numPr>
          <w:ilvl w:val="0"/>
          <w:numId w:val="1"/>
        </w:numPr>
        <w:spacing w:after="0" w:line="240" w:lineRule="auto"/>
        <w:ind w:left="0"/>
        <w:jc w:val="both"/>
        <w:rPr>
          <w:rFonts w:ascii="Segoe UI" w:eastAsia="Times New Roman" w:hAnsi="Segoe UI" w:cs="Segoe UI"/>
          <w:sz w:val="28"/>
          <w:szCs w:val="24"/>
          <w:lang w:eastAsia="ru-RU"/>
        </w:rPr>
      </w:pPr>
      <w:proofErr w:type="gramStart"/>
      <w:r w:rsidRPr="00014E9A">
        <w:rPr>
          <w:rFonts w:ascii="Segoe UI" w:eastAsia="Times New Roman" w:hAnsi="Segoe UI" w:cs="Segoe UI"/>
          <w:sz w:val="28"/>
          <w:szCs w:val="24"/>
          <w:lang w:eastAsia="ru-RU"/>
        </w:rPr>
        <w:t>развить</w:t>
      </w:r>
      <w:proofErr w:type="gramEnd"/>
      <w:r w:rsidRPr="00014E9A">
        <w:rPr>
          <w:rFonts w:ascii="Segoe UI" w:eastAsia="Times New Roman" w:hAnsi="Segoe UI" w:cs="Segoe UI"/>
          <w:sz w:val="28"/>
          <w:szCs w:val="24"/>
          <w:lang w:eastAsia="ru-RU"/>
        </w:rPr>
        <w:t xml:space="preserve"> музыкальное мышление, творческое воображение, фантазию, умение высказать своё мнение о музыкальных впечатлениях;</w:t>
      </w:r>
    </w:p>
    <w:p w:rsidR="00453965" w:rsidRPr="00014E9A" w:rsidRDefault="00453965" w:rsidP="005B5D36">
      <w:pPr>
        <w:numPr>
          <w:ilvl w:val="0"/>
          <w:numId w:val="1"/>
        </w:numPr>
        <w:spacing w:after="0" w:line="240" w:lineRule="auto"/>
        <w:ind w:left="0"/>
        <w:jc w:val="both"/>
        <w:rPr>
          <w:rFonts w:ascii="Segoe UI" w:eastAsia="Times New Roman" w:hAnsi="Segoe UI" w:cs="Segoe UI"/>
          <w:sz w:val="28"/>
          <w:szCs w:val="24"/>
          <w:lang w:eastAsia="ru-RU"/>
        </w:rPr>
      </w:pPr>
      <w:proofErr w:type="gramStart"/>
      <w:r w:rsidRPr="00014E9A">
        <w:rPr>
          <w:rFonts w:ascii="Segoe UI" w:eastAsia="Times New Roman" w:hAnsi="Segoe UI" w:cs="Segoe UI"/>
          <w:sz w:val="28"/>
          <w:szCs w:val="24"/>
          <w:lang w:eastAsia="ru-RU"/>
        </w:rPr>
        <w:t>воспитать</w:t>
      </w:r>
      <w:proofErr w:type="gramEnd"/>
      <w:r w:rsidRPr="00014E9A">
        <w:rPr>
          <w:rFonts w:ascii="Segoe UI" w:eastAsia="Times New Roman" w:hAnsi="Segoe UI" w:cs="Segoe UI"/>
          <w:sz w:val="28"/>
          <w:szCs w:val="24"/>
          <w:lang w:eastAsia="ru-RU"/>
        </w:rPr>
        <w:t xml:space="preserve"> музыкально-эстетический вкус.</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Используемые приёмы, методы и технологии: наглядности, словесного пояснения, игровые, познавательно-развивающие.</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Оборудование: аудио- и видео записи.</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Актуальность:</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xml:space="preserve">Мы живем в современном мире, где большую часть свободного времени дети проводят за компьютером и телевизором. Посещение концертов, </w:t>
      </w:r>
      <w:r w:rsidRPr="00014E9A">
        <w:rPr>
          <w:rFonts w:ascii="Segoe UI" w:eastAsia="Times New Roman" w:hAnsi="Segoe UI" w:cs="Segoe UI"/>
          <w:sz w:val="28"/>
          <w:szCs w:val="24"/>
          <w:lang w:eastAsia="ru-RU"/>
        </w:rPr>
        <w:lastRenderedPageBreak/>
        <w:t>театров и кино стало для нас мало востребованным явлением. Основной репертуар для слушания детей в семье – это модные шлягеры рока, поп-музыки, рэпа, а также электронная музыка, сопровождающая компьютерные игры. И лишь в немногих семьях имеется возможность слушать классическую музыку, оказывающую благотворное влияние на духовное и психическое развитие людей, а также на развитие общей музыкальности и творческих способностей. Актуальность заключается в восполнении утраченных духовных ценностей нашей культуры, так как от этого во многом зависит уровень культуры подрастающего поколения, а также культура будущего общества в целом.</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Прогнозируемый результат:</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Умение увлеченно</w:t>
      </w:r>
      <w:r w:rsidR="005B5D36">
        <w:rPr>
          <w:rFonts w:ascii="Segoe UI" w:eastAsia="Times New Roman" w:hAnsi="Segoe UI" w:cs="Segoe UI"/>
          <w:sz w:val="28"/>
          <w:szCs w:val="24"/>
          <w:lang w:eastAsia="ru-RU"/>
        </w:rPr>
        <w:t xml:space="preserve"> слушать классическую музыку и </w:t>
      </w:r>
      <w:r w:rsidRPr="00014E9A">
        <w:rPr>
          <w:rFonts w:ascii="Segoe UI" w:eastAsia="Times New Roman" w:hAnsi="Segoe UI" w:cs="Segoe UI"/>
          <w:sz w:val="28"/>
          <w:szCs w:val="24"/>
          <w:lang w:eastAsia="ru-RU"/>
        </w:rPr>
        <w:t>содержательно высказываться о ней, отражать свои впечатления от прослушанной музыки в художественно-творческой деятельности.</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Сценарий внеклассного мероприятия</w:t>
      </w:r>
    </w:p>
    <w:p w:rsidR="00453965" w:rsidRPr="00014E9A" w:rsidRDefault="005B5D36" w:rsidP="005B5D36">
      <w:pPr>
        <w:spacing w:after="240" w:line="240" w:lineRule="auto"/>
        <w:jc w:val="both"/>
        <w:rPr>
          <w:rFonts w:ascii="Segoe UI" w:eastAsia="Times New Roman" w:hAnsi="Segoe UI" w:cs="Segoe UI"/>
          <w:sz w:val="28"/>
          <w:szCs w:val="24"/>
          <w:lang w:eastAsia="ru-RU"/>
        </w:rPr>
      </w:pPr>
      <w:r>
        <w:rPr>
          <w:rFonts w:ascii="Segoe UI" w:eastAsia="Times New Roman" w:hAnsi="Segoe UI" w:cs="Segoe UI"/>
          <w:sz w:val="28"/>
          <w:szCs w:val="24"/>
          <w:lang w:eastAsia="ru-RU"/>
        </w:rPr>
        <w:t>«Музыкальные ступеньки</w:t>
      </w:r>
      <w:r w:rsidR="00453965" w:rsidRPr="00014E9A">
        <w:rPr>
          <w:rFonts w:ascii="Segoe UI" w:eastAsia="Times New Roman" w:hAnsi="Segoe UI" w:cs="Segoe UI"/>
          <w:sz w:val="28"/>
          <w:szCs w:val="24"/>
          <w:lang w:eastAsia="ru-RU"/>
        </w:rPr>
        <w:t>»</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Здравствуйте, дорогие ребята! Сегодня у нас необычная встреча – встреча с красивой музыкой. Поднимите руку те, кто любит музыку? Спасибо, я вижу, что все вы любите этот удивительный вид искусства – музыку. Тогда я приглашаю вас в гости в нашу музыкальную гостиную.</w:t>
      </w:r>
    </w:p>
    <w:p w:rsidR="00453965" w:rsidRPr="00014E9A" w:rsidRDefault="00453965" w:rsidP="005B5D36">
      <w:pPr>
        <w:spacing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Чтобы наше встреча стала более увлекательной, я предлагаю вам поиграть в игру «Ступеньки музыки».</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Ребята, обратите внимание на экран. Вы видите семь нот, семь музыкальных ступенек. Каждая нота приготовила вам испыта</w:t>
      </w:r>
      <w:r w:rsidR="005B5D36">
        <w:rPr>
          <w:rFonts w:ascii="Segoe UI" w:eastAsia="Times New Roman" w:hAnsi="Segoe UI" w:cs="Segoe UI"/>
          <w:sz w:val="28"/>
          <w:szCs w:val="24"/>
          <w:lang w:eastAsia="ru-RU"/>
        </w:rPr>
        <w:t>ние. При правильном выполнении </w:t>
      </w:r>
      <w:r w:rsidRPr="00014E9A">
        <w:rPr>
          <w:rFonts w:ascii="Segoe UI" w:eastAsia="Times New Roman" w:hAnsi="Segoe UI" w:cs="Segoe UI"/>
          <w:sz w:val="28"/>
          <w:szCs w:val="24"/>
          <w:lang w:eastAsia="ru-RU"/>
        </w:rPr>
        <w:t xml:space="preserve">задания вы услышите музыкальный звук и можете смело подниматься на неё. Того участника, который пройдёт все </w:t>
      </w:r>
      <w:r w:rsidRPr="00014E9A">
        <w:rPr>
          <w:rFonts w:ascii="Segoe UI" w:eastAsia="Times New Roman" w:hAnsi="Segoe UI" w:cs="Segoe UI"/>
          <w:sz w:val="28"/>
          <w:szCs w:val="24"/>
          <w:lang w:eastAsia="ru-RU"/>
        </w:rPr>
        <w:lastRenderedPageBreak/>
        <w:t>ступени нашего звукоряда и поднимется на самую вершину, можно смело назвать настоящим знатоком музыки и вручить ему медаль.</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Итак, я предлагаю поприветствовать всех участников игры.</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Первое испытание, которое приготовила нота «до» - «Загадочный турнир».</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Каждый музыкальный инструмент — это особый мир, например орган сравнивают с большим городом, в него можно даже войти, скрипку — с женским голосом, а виолончель — с мужским баритоном.</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Сейчас вам предстоит определить о каком музыкальном инструменте идёт речь.</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1.</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Деревянные подружки</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Пляшут по моей макушке.</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Бьют его, а он гремит,</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В ногу всем шагать велит.</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2.</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Мы придаём оркестру мощь,</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В обед из нас едят все борщ.</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3.</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У него рубашка в складку,</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Любит он плясать вприсядку.</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Сорок пуговиц на нём</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С перламутровым огнём.</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4.</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lastRenderedPageBreak/>
        <w:t>Охотников сзываю я в дорогу,</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Служу оружьем грозным носорогу.</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5.</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И в оркестре и в строю</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Впереди она в бою,</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Громким голосом поёт,</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Всех в поход она зовёт.</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6.</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Её любят все туристы</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И великие артисты.</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Нет смычка, но струны есть,</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Может семь, а может шесть.</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7.</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Много труб и много звука,</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Но играть на нём — наука.</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В храмах он всегда звучит,</w:t>
      </w:r>
    </w:p>
    <w:p w:rsidR="00453965" w:rsidRPr="00014E9A" w:rsidRDefault="00453965" w:rsidP="005B5D36">
      <w:pPr>
        <w:spacing w:after="240" w:line="240" w:lineRule="auto"/>
        <w:jc w:val="both"/>
        <w:rPr>
          <w:rFonts w:ascii="Segoe UI" w:eastAsia="Times New Roman" w:hAnsi="Segoe UI" w:cs="Segoe UI"/>
          <w:sz w:val="28"/>
          <w:szCs w:val="24"/>
          <w:lang w:eastAsia="ru-RU"/>
        </w:rPr>
      </w:pPr>
      <w:proofErr w:type="gramStart"/>
      <w:r w:rsidRPr="00014E9A">
        <w:rPr>
          <w:rFonts w:ascii="Segoe UI" w:eastAsia="Times New Roman" w:hAnsi="Segoe UI" w:cs="Segoe UI"/>
          <w:sz w:val="28"/>
          <w:szCs w:val="24"/>
          <w:lang w:eastAsia="ru-RU"/>
        </w:rPr>
        <w:t>на</w:t>
      </w:r>
      <w:proofErr w:type="gramEnd"/>
      <w:r w:rsidRPr="00014E9A">
        <w:rPr>
          <w:rFonts w:ascii="Segoe UI" w:eastAsia="Times New Roman" w:hAnsi="Segoe UI" w:cs="Segoe UI"/>
          <w:sz w:val="28"/>
          <w:szCs w:val="24"/>
          <w:lang w:eastAsia="ru-RU"/>
        </w:rPr>
        <w:t xml:space="preserve"> весь мир он знаменит.</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Спасибо, ребята, за правильные ответы. Для вас звучит первая нота «до».</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Следующая ступенька - «Школа настроения».</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xml:space="preserve">У звуков, объединённых мелодией, всегда есть свой характер. Вы не раз наблюдали в кино; на экране ничего страшного не происходит — просто идёт человек, а у нас прямо мурашки по коже от страха. Что-то сейчас произойдёт. И весь этот страх от музыки. Это она заставляет нас </w:t>
      </w:r>
      <w:r w:rsidRPr="00014E9A">
        <w:rPr>
          <w:rFonts w:ascii="Segoe UI" w:eastAsia="Times New Roman" w:hAnsi="Segoe UI" w:cs="Segoe UI"/>
          <w:sz w:val="28"/>
          <w:szCs w:val="24"/>
          <w:lang w:eastAsia="ru-RU"/>
        </w:rPr>
        <w:lastRenderedPageBreak/>
        <w:t>волноваться. Звуки как бы подают нам сигналы, благодаря которым включается наше воображение. Здание участникам: назвать настроения, которые может передавать музыка (не путать с движением, темпом: быстро, плавно).</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Молодцы! Вы перечислили огромное количество разнообразных эмоций, чувств и настроений, которыми можно отразить впечатления от звучащей музыки. Для всех вас торжественно звучит нота «ре».</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И наконец, музыкальная пауза. Нота «ми» предлагает вам послушать музыку Петра Ильича Чайковского и пофантазировать. А потом рассказать о своих фантазиях и дать своё название прослушанной пьесе.</w:t>
      </w:r>
    </w:p>
    <w:p w:rsidR="00453965" w:rsidRPr="00014E9A" w:rsidRDefault="00453965" w:rsidP="005B5D36">
      <w:pPr>
        <w:spacing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Нота</w:t>
      </w:r>
      <w:r w:rsidR="005B5D36">
        <w:rPr>
          <w:rFonts w:ascii="Segoe UI" w:eastAsia="Times New Roman" w:hAnsi="Segoe UI" w:cs="Segoe UI"/>
          <w:sz w:val="28"/>
          <w:szCs w:val="24"/>
          <w:lang w:eastAsia="ru-RU"/>
        </w:rPr>
        <w:t xml:space="preserve"> </w:t>
      </w:r>
      <w:r w:rsidRPr="00014E9A">
        <w:rPr>
          <w:rFonts w:ascii="Segoe UI" w:eastAsia="Times New Roman" w:hAnsi="Segoe UI" w:cs="Segoe UI"/>
          <w:sz w:val="28"/>
          <w:szCs w:val="24"/>
          <w:lang w:eastAsia="ru-RU"/>
        </w:rPr>
        <w:t>«ми» может порадоваться вашим ответам. Совершенно верно, вся музыка построена на звукоподражании птичьему щеб</w:t>
      </w:r>
      <w:r w:rsidR="005B5D36">
        <w:rPr>
          <w:rFonts w:ascii="Segoe UI" w:eastAsia="Times New Roman" w:hAnsi="Segoe UI" w:cs="Segoe UI"/>
          <w:sz w:val="28"/>
          <w:szCs w:val="24"/>
          <w:lang w:eastAsia="ru-RU"/>
        </w:rPr>
        <w:t>ету. П.И. Чайковский назвал её </w:t>
      </w:r>
      <w:r w:rsidRPr="00014E9A">
        <w:rPr>
          <w:rFonts w:ascii="Segoe UI" w:eastAsia="Times New Roman" w:hAnsi="Segoe UI" w:cs="Segoe UI"/>
          <w:sz w:val="28"/>
          <w:szCs w:val="24"/>
          <w:lang w:eastAsia="ru-RU"/>
        </w:rPr>
        <w:t>«Песня жаворонка».</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Как известно голос — самый совершенный инструмент. Поют не только люди, но и птицы. Следующая музыкальная ступень называется «Певчие птицы». Перечислите каких ещё певчих птиц вы знаете?</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Уже звучит нота «фа» - это значит, что вы успешно прошли и это испытание.</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А сейчас я приглашаю вас в музыкальный лес. Но прежде хочу вас предупредить, что вернуться обратно мы сможем только тогда, когда узнаем всех музыкальных птиц и разгадаем кроссворд. Так пожелала нота «соль». Если вы не испугались, нам пора отправляться. А я уже слышу первые звуки музыки.</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1.</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xml:space="preserve">В русской народной лирике образ этой птицы занимает очень большое место и часто символизирует одиночество и тоску, это вольная пташка, верный крылатый друг, символ ласки и нежности. </w:t>
      </w:r>
      <w:proofErr w:type="spellStart"/>
      <w:r w:rsidRPr="00014E9A">
        <w:rPr>
          <w:rFonts w:ascii="Segoe UI" w:eastAsia="Times New Roman" w:hAnsi="Segoe UI" w:cs="Segoe UI"/>
          <w:sz w:val="28"/>
          <w:szCs w:val="24"/>
          <w:lang w:eastAsia="ru-RU"/>
        </w:rPr>
        <w:t>Алябьев</w:t>
      </w:r>
      <w:proofErr w:type="spellEnd"/>
      <w:r w:rsidRPr="00014E9A">
        <w:rPr>
          <w:rFonts w:ascii="Segoe UI" w:eastAsia="Times New Roman" w:hAnsi="Segoe UI" w:cs="Segoe UI"/>
          <w:sz w:val="28"/>
          <w:szCs w:val="24"/>
          <w:lang w:eastAsia="ru-RU"/>
        </w:rPr>
        <w:t xml:space="preserve">, находясь в заточении, не мог не увидеть в стихотворении </w:t>
      </w:r>
      <w:proofErr w:type="spellStart"/>
      <w:r w:rsidRPr="00014E9A">
        <w:rPr>
          <w:rFonts w:ascii="Segoe UI" w:eastAsia="Times New Roman" w:hAnsi="Segoe UI" w:cs="Segoe UI"/>
          <w:sz w:val="28"/>
          <w:szCs w:val="24"/>
          <w:lang w:eastAsia="ru-RU"/>
        </w:rPr>
        <w:t>Дельвига</w:t>
      </w:r>
      <w:proofErr w:type="spellEnd"/>
      <w:r w:rsidRPr="00014E9A">
        <w:rPr>
          <w:rFonts w:ascii="Segoe UI" w:eastAsia="Times New Roman" w:hAnsi="Segoe UI" w:cs="Segoe UI"/>
          <w:sz w:val="28"/>
          <w:szCs w:val="24"/>
          <w:lang w:eastAsia="ru-RU"/>
        </w:rPr>
        <w:t xml:space="preserve"> прощание с близким другом, когда предстоит длительная разлука и неизвестно, увидишься ли с ним вновь.</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2.</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lastRenderedPageBreak/>
        <w:t>Как вы думаете, можно ли представить себе, как танцуют цыплята. Наверно, это был бы очень смешной танец. Пьеса русского композитора Модеста Петровича Мусоргского, которую он сочинил для танца цыплят, звучит звонко, отрывисто. Она словно рисует, как птенчики пищат и скачут на своих тоненьких лапках. Укажите первое слово названия музыкальной пьесы.</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3.</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xml:space="preserve">Оперу на сюжет «Сказки о царе </w:t>
      </w:r>
      <w:proofErr w:type="spellStart"/>
      <w:r w:rsidRPr="00014E9A">
        <w:rPr>
          <w:rFonts w:ascii="Segoe UI" w:eastAsia="Times New Roman" w:hAnsi="Segoe UI" w:cs="Segoe UI"/>
          <w:sz w:val="28"/>
          <w:szCs w:val="24"/>
          <w:lang w:eastAsia="ru-RU"/>
        </w:rPr>
        <w:t>Салтане</w:t>
      </w:r>
      <w:proofErr w:type="spellEnd"/>
      <w:r w:rsidRPr="00014E9A">
        <w:rPr>
          <w:rFonts w:ascii="Segoe UI" w:eastAsia="Times New Roman" w:hAnsi="Segoe UI" w:cs="Segoe UI"/>
          <w:sz w:val="28"/>
          <w:szCs w:val="24"/>
          <w:lang w:eastAsia="ru-RU"/>
        </w:rPr>
        <w:t>» написал великий русский композитор Николай Андреевич Римский-Корсаков. Одно из самых знаменитых мест оперы – отрывок под названием «Три чуда». Вы помните, какие чудеса дарит волшебная лебедь-птица. Сейчас вы услышите, как музыка нарисует образ первого чуда. Её главную партию исполняет музыкальный инструмент флейта. У флейты – нежный, очень высокий голос. Звучит напев известной русской народной мелодии.</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4.</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xml:space="preserve">Каждый из нас отмахивался когда-нибудь от надоедливого комара. Жужжит и жужжит, то справа, то слева, то тише, то громче. В этой пьесе композитор покажет нам, как может жужжать насекомое. Только сделает он это с помощью инструментов симфонического оркестра. Пьеса очень быстрая. Основной мотив пьесы строится на быстром повторении одних и тех же нот. Я уверена, </w:t>
      </w:r>
      <w:r w:rsidR="005B5D36">
        <w:rPr>
          <w:rFonts w:ascii="Segoe UI" w:eastAsia="Times New Roman" w:hAnsi="Segoe UI" w:cs="Segoe UI"/>
          <w:sz w:val="28"/>
          <w:szCs w:val="24"/>
          <w:lang w:eastAsia="ru-RU"/>
        </w:rPr>
        <w:t>что все </w:t>
      </w:r>
      <w:r w:rsidRPr="00014E9A">
        <w:rPr>
          <w:rFonts w:ascii="Segoe UI" w:eastAsia="Times New Roman" w:hAnsi="Segoe UI" w:cs="Segoe UI"/>
          <w:sz w:val="28"/>
          <w:szCs w:val="24"/>
          <w:lang w:eastAsia="ru-RU"/>
        </w:rPr>
        <w:t xml:space="preserve">узнали </w:t>
      </w:r>
      <w:proofErr w:type="gramStart"/>
      <w:r w:rsidRPr="00014E9A">
        <w:rPr>
          <w:rFonts w:ascii="Segoe UI" w:eastAsia="Times New Roman" w:hAnsi="Segoe UI" w:cs="Segoe UI"/>
          <w:sz w:val="28"/>
          <w:szCs w:val="24"/>
          <w:lang w:eastAsia="ru-RU"/>
        </w:rPr>
        <w:t>этого  музыкального</w:t>
      </w:r>
      <w:proofErr w:type="gramEnd"/>
      <w:r w:rsidRPr="00014E9A">
        <w:rPr>
          <w:rFonts w:ascii="Segoe UI" w:eastAsia="Times New Roman" w:hAnsi="Segoe UI" w:cs="Segoe UI"/>
          <w:sz w:val="28"/>
          <w:szCs w:val="24"/>
          <w:lang w:eastAsia="ru-RU"/>
        </w:rPr>
        <w:t xml:space="preserve"> героя.</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5.</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Словно голубой челнок</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Меж снегов растёт цветок.</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Цветок очень нежный.</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Ведь это - …</w:t>
      </w:r>
    </w:p>
    <w:p w:rsidR="00453965" w:rsidRPr="00014E9A" w:rsidRDefault="00453965" w:rsidP="005B5D36">
      <w:pPr>
        <w:spacing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xml:space="preserve">Для меня самыми любимыми являются первые весенние цветы. По весне, когда ещё в лесу много снега, на местах редких проталин можно видеть бледно-фиолетовые или голубые цветы. На вид они очень хрупкие, но на самом деле – единственные цветы, способные выдержать десятиградусные морозы. Существует красивая легенда о них. Когда на </w:t>
      </w:r>
      <w:r w:rsidRPr="00014E9A">
        <w:rPr>
          <w:rFonts w:ascii="Segoe UI" w:eastAsia="Times New Roman" w:hAnsi="Segoe UI" w:cs="Segoe UI"/>
          <w:sz w:val="28"/>
          <w:szCs w:val="24"/>
          <w:lang w:eastAsia="ru-RU"/>
        </w:rPr>
        <w:lastRenderedPageBreak/>
        <w:t>земле появились первые люди, вдруг выпал снег. Людям было очень холодно. Они огорчились и подумали, что снег никогда не растает. Тогда, желая ободрить людей, несколько снежинок превратились в нежные цветы. Люди увидели, сколько стойкости в этих хрупких цветах, и поняли, что скоро снег растает. Цветы подарили людям надежду на будущее. С тех пор этот цветок стал символом надежны на лучшие и скорейшие перемены в жизни. Именно об этом цветке у композитора П.И. Чайковского есть музыкальная пьеса.</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6.</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Самая-самая красивая птица, королева всех птиц знаете кто? Композитор Сен-Санса запечатлел образ этой птицы в музыке. Это самое знаменитое его произведение. Оно стало таким после того, как русский балетмейстер Михаил Фокин сделал из него балетный номер. Тех из вас, кто прочитал название этой птицы в колонке под цифрой 6 можно смело назвать знатоками классической музыки.</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xml:space="preserve">Наше путешествие подошло к концу. Мы перелистали страницы произведений русских писателей и познакомились с </w:t>
      </w:r>
      <w:proofErr w:type="gramStart"/>
      <w:r w:rsidRPr="00014E9A">
        <w:rPr>
          <w:rFonts w:ascii="Segoe UI" w:eastAsia="Times New Roman" w:hAnsi="Segoe UI" w:cs="Segoe UI"/>
          <w:sz w:val="28"/>
          <w:szCs w:val="24"/>
          <w:lang w:eastAsia="ru-RU"/>
        </w:rPr>
        <w:t>музыкой  написанной</w:t>
      </w:r>
      <w:proofErr w:type="gramEnd"/>
      <w:r w:rsidRPr="00014E9A">
        <w:rPr>
          <w:rFonts w:ascii="Segoe UI" w:eastAsia="Times New Roman" w:hAnsi="Segoe UI" w:cs="Segoe UI"/>
          <w:sz w:val="28"/>
          <w:szCs w:val="24"/>
          <w:lang w:eastAsia="ru-RU"/>
        </w:rPr>
        <w:t>  композиторами к этим произведениям.</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tbl>
      <w:tblPr>
        <w:tblW w:w="8535" w:type="dxa"/>
        <w:tblCellSpacing w:w="15" w:type="dxa"/>
        <w:tblCellMar>
          <w:top w:w="15" w:type="dxa"/>
          <w:left w:w="15" w:type="dxa"/>
          <w:bottom w:w="15" w:type="dxa"/>
          <w:right w:w="15" w:type="dxa"/>
        </w:tblCellMar>
        <w:tblLook w:val="04A0" w:firstRow="1" w:lastRow="0" w:firstColumn="1" w:lastColumn="0" w:noHBand="0" w:noVBand="1"/>
      </w:tblPr>
      <w:tblGrid>
        <w:gridCol w:w="643"/>
        <w:gridCol w:w="787"/>
        <w:gridCol w:w="744"/>
        <w:gridCol w:w="668"/>
        <w:gridCol w:w="684"/>
        <w:gridCol w:w="684"/>
        <w:gridCol w:w="663"/>
        <w:gridCol w:w="746"/>
        <w:gridCol w:w="684"/>
        <w:gridCol w:w="684"/>
        <w:gridCol w:w="511"/>
        <w:gridCol w:w="511"/>
        <w:gridCol w:w="526"/>
      </w:tblGrid>
      <w:tr w:rsidR="00014E9A" w:rsidRPr="00014E9A" w:rsidTr="00453965">
        <w:trPr>
          <w:tblCellSpacing w:w="15" w:type="dxa"/>
        </w:trPr>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1</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С</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О</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6</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Л</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О</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В</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Е</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Й</w:t>
            </w:r>
          </w:p>
        </w:tc>
        <w:tc>
          <w:tcPr>
            <w:tcW w:w="0" w:type="auto"/>
            <w:gridSpan w:val="3"/>
            <w:vMerge w:val="restart"/>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gridSpan w:val="2"/>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r>
      <w:tr w:rsidR="00014E9A" w:rsidRPr="00014E9A" w:rsidTr="00453965">
        <w:trPr>
          <w:tblCellSpacing w:w="15" w:type="dxa"/>
        </w:trPr>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2</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Б</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А</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Л</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Е</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Т</w:t>
            </w:r>
          </w:p>
        </w:tc>
        <w:tc>
          <w:tcPr>
            <w:tcW w:w="0" w:type="auto"/>
            <w:gridSpan w:val="3"/>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gridSpan w:val="3"/>
            <w:vMerge/>
            <w:vAlign w:val="cente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p>
        </w:tc>
        <w:tc>
          <w:tcPr>
            <w:tcW w:w="0" w:type="auto"/>
            <w:gridSpan w:val="2"/>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r>
      <w:tr w:rsidR="00014E9A" w:rsidRPr="00014E9A" w:rsidTr="00453965">
        <w:trPr>
          <w:tblCellSpacing w:w="15" w:type="dxa"/>
        </w:trPr>
        <w:tc>
          <w:tcPr>
            <w:tcW w:w="0" w:type="auto"/>
            <w:vMerge w:val="restart"/>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gridSpan w:val="2"/>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3</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Б</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Е</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Л</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К</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А</w:t>
            </w:r>
          </w:p>
        </w:tc>
        <w:tc>
          <w:tcPr>
            <w:tcW w:w="0" w:type="auto"/>
            <w:gridSpan w:val="3"/>
            <w:vMerge/>
            <w:vAlign w:val="cente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p>
        </w:tc>
        <w:tc>
          <w:tcPr>
            <w:tcW w:w="0" w:type="auto"/>
            <w:gridSpan w:val="2"/>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r>
      <w:tr w:rsidR="00014E9A" w:rsidRPr="00014E9A" w:rsidTr="00453965">
        <w:trPr>
          <w:tblCellSpacing w:w="15" w:type="dxa"/>
        </w:trPr>
        <w:tc>
          <w:tcPr>
            <w:tcW w:w="0" w:type="auto"/>
            <w:vMerge/>
            <w:vAlign w:val="cente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4</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Ш</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М</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Е</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Л</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Ь</w:t>
            </w:r>
          </w:p>
        </w:tc>
        <w:tc>
          <w:tcPr>
            <w:tcW w:w="0" w:type="auto"/>
            <w:gridSpan w:val="2"/>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gridSpan w:val="3"/>
            <w:vMerge/>
            <w:vAlign w:val="cente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p>
        </w:tc>
        <w:tc>
          <w:tcPr>
            <w:tcW w:w="0" w:type="auto"/>
            <w:gridSpan w:val="2"/>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r>
      <w:tr w:rsidR="00014E9A" w:rsidRPr="00014E9A" w:rsidTr="00453965">
        <w:trPr>
          <w:tblCellSpacing w:w="15" w:type="dxa"/>
        </w:trPr>
        <w:tc>
          <w:tcPr>
            <w:tcW w:w="0" w:type="auto"/>
            <w:vMerge/>
            <w:vAlign w:val="cente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5</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П</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О</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Д</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С</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Н</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Е</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Ж</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Н</w:t>
            </w:r>
          </w:p>
        </w:tc>
        <w:tc>
          <w:tcPr>
            <w:tcW w:w="0" w:type="auto"/>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И</w:t>
            </w:r>
          </w:p>
        </w:tc>
        <w:tc>
          <w:tcPr>
            <w:tcW w:w="0" w:type="auto"/>
            <w:gridSpan w:val="3"/>
            <w:tcMar>
              <w:top w:w="75" w:type="dxa"/>
              <w:left w:w="150" w:type="dxa"/>
              <w:bottom w:w="75" w:type="dxa"/>
              <w:right w:w="150" w:type="dxa"/>
            </w:tcMar>
            <w:hideMark/>
          </w:tcPr>
          <w:p w:rsidR="00453965" w:rsidRPr="00014E9A" w:rsidRDefault="00453965" w:rsidP="005B5D36">
            <w:pPr>
              <w:spacing w:after="24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К</w:t>
            </w:r>
          </w:p>
        </w:tc>
      </w:tr>
      <w:tr w:rsidR="00014E9A" w:rsidRPr="00014E9A" w:rsidTr="00453965">
        <w:trPr>
          <w:tblCellSpacing w:w="15" w:type="dxa"/>
        </w:trPr>
        <w:tc>
          <w:tcPr>
            <w:tcW w:w="0" w:type="auto"/>
            <w:gridSpan w:val="3"/>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Ь</w:t>
            </w:r>
          </w:p>
        </w:tc>
        <w:tc>
          <w:tcPr>
            <w:tcW w:w="0" w:type="auto"/>
            <w:gridSpan w:val="4"/>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gridSpan w:val="4"/>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r>
      <w:tr w:rsidR="00014E9A" w:rsidRPr="00014E9A" w:rsidTr="00453965">
        <w:trPr>
          <w:tblCellSpacing w:w="15" w:type="dxa"/>
        </w:trPr>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w:t>
            </w:r>
          </w:p>
        </w:tc>
      </w:tr>
    </w:tbl>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Звучащая нота «соль» возвестила о благополучном возвращении в нашу музыкальную гостиную. Надеюсь, что вам понравилось в музыкальном лесу.</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Совсем скоро мы достигнем вершины, поднявшись на самую верхнюю ступень. Задания становятся не только сложнее, но и интереснее. Нас ожидает ступенька «Литература и музыка». Вам надо заполнить таблицу, вписав авторов литературных произведений и имена композиторов, написавших к ним музыку. Для некоторых ответов возможно вам понадобится обратиться к справочным материалам.</w:t>
      </w:r>
    </w:p>
    <w:p w:rsidR="00453965" w:rsidRPr="00014E9A" w:rsidRDefault="00453965" w:rsidP="005B5D36">
      <w:pPr>
        <w:spacing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tbl>
      <w:tblPr>
        <w:tblW w:w="8535" w:type="dxa"/>
        <w:tblCellSpacing w:w="15" w:type="dxa"/>
        <w:tblCellMar>
          <w:top w:w="15" w:type="dxa"/>
          <w:left w:w="15" w:type="dxa"/>
          <w:bottom w:w="15" w:type="dxa"/>
          <w:right w:w="15" w:type="dxa"/>
        </w:tblCellMar>
        <w:tblLook w:val="04A0" w:firstRow="1" w:lastRow="0" w:firstColumn="1" w:lastColumn="0" w:noHBand="0" w:noVBand="1"/>
      </w:tblPr>
      <w:tblGrid>
        <w:gridCol w:w="613"/>
        <w:gridCol w:w="2946"/>
        <w:gridCol w:w="2223"/>
        <w:gridCol w:w="2753"/>
      </w:tblGrid>
      <w:tr w:rsidR="00014E9A" w:rsidRPr="00014E9A" w:rsidTr="00453965">
        <w:trPr>
          <w:tblCellSpacing w:w="15" w:type="dxa"/>
        </w:trPr>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Название произведения</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Автор</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Композитор</w:t>
            </w:r>
          </w:p>
        </w:tc>
      </w:tr>
      <w:tr w:rsidR="00014E9A" w:rsidRPr="00014E9A" w:rsidTr="00453965">
        <w:trPr>
          <w:tblCellSpacing w:w="15" w:type="dxa"/>
        </w:trPr>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1</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«Снегурочка»</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А.Н. Островский</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Римский-Корсаков</w:t>
            </w:r>
          </w:p>
        </w:tc>
      </w:tr>
      <w:tr w:rsidR="00014E9A" w:rsidRPr="00014E9A" w:rsidTr="00453965">
        <w:trPr>
          <w:tblCellSpacing w:w="15" w:type="dxa"/>
        </w:trPr>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2</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«Руслан и Людмила»</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А.С. Пушкин</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М.И. Глинка</w:t>
            </w:r>
          </w:p>
        </w:tc>
      </w:tr>
      <w:tr w:rsidR="00014E9A" w:rsidRPr="00014E9A" w:rsidTr="00453965">
        <w:trPr>
          <w:tblCellSpacing w:w="15" w:type="dxa"/>
        </w:trPr>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3</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 xml:space="preserve">«Сказка о царе </w:t>
            </w:r>
            <w:proofErr w:type="spellStart"/>
            <w:r w:rsidRPr="00014E9A">
              <w:rPr>
                <w:rFonts w:ascii="Times New Roman" w:eastAsia="Times New Roman" w:hAnsi="Times New Roman" w:cs="Times New Roman"/>
                <w:sz w:val="28"/>
                <w:szCs w:val="24"/>
                <w:lang w:eastAsia="ru-RU"/>
              </w:rPr>
              <w:t>Салтане</w:t>
            </w:r>
            <w:proofErr w:type="spellEnd"/>
            <w:r w:rsidRPr="00014E9A">
              <w:rPr>
                <w:rFonts w:ascii="Times New Roman" w:eastAsia="Times New Roman" w:hAnsi="Times New Roman" w:cs="Times New Roman"/>
                <w:sz w:val="28"/>
                <w:szCs w:val="24"/>
                <w:lang w:eastAsia="ru-RU"/>
              </w:rPr>
              <w:t>»</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А.С. Пушкин</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Н.А Римский-Корсаков</w:t>
            </w:r>
          </w:p>
        </w:tc>
      </w:tr>
      <w:tr w:rsidR="00014E9A" w:rsidRPr="00014E9A" w:rsidTr="00453965">
        <w:trPr>
          <w:tblCellSpacing w:w="15" w:type="dxa"/>
        </w:trPr>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4</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«Щелкунчик»</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Э.Т.А. Гофман</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П.И. Чайковский</w:t>
            </w:r>
          </w:p>
        </w:tc>
      </w:tr>
      <w:tr w:rsidR="00014E9A" w:rsidRPr="00014E9A" w:rsidTr="00453965">
        <w:trPr>
          <w:tblCellSpacing w:w="15" w:type="dxa"/>
        </w:trPr>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5</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«Золушка»</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Шарль Перро</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С. Прокофьев</w:t>
            </w:r>
          </w:p>
        </w:tc>
      </w:tr>
      <w:tr w:rsidR="00014E9A" w:rsidRPr="00014E9A" w:rsidTr="00453965">
        <w:trPr>
          <w:tblCellSpacing w:w="15" w:type="dxa"/>
        </w:trPr>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6</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«Спящая красавица»</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Шарль Перро</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П.И. Чайковский</w:t>
            </w:r>
          </w:p>
        </w:tc>
      </w:tr>
      <w:tr w:rsidR="00014E9A" w:rsidRPr="00014E9A" w:rsidTr="00453965">
        <w:trPr>
          <w:tblCellSpacing w:w="15" w:type="dxa"/>
        </w:trPr>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7</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sz w:val="28"/>
                <w:szCs w:val="24"/>
                <w:lang w:eastAsia="ru-RU"/>
              </w:rPr>
              <w:t>«Конёк горбунок»</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П. П. Ершов</w:t>
            </w:r>
          </w:p>
        </w:tc>
        <w:tc>
          <w:tcPr>
            <w:tcW w:w="0" w:type="auto"/>
            <w:tcMar>
              <w:top w:w="75" w:type="dxa"/>
              <w:left w:w="150" w:type="dxa"/>
              <w:bottom w:w="75" w:type="dxa"/>
              <w:right w:w="150" w:type="dxa"/>
            </w:tcMar>
            <w:hideMark/>
          </w:tcPr>
          <w:p w:rsidR="00453965" w:rsidRPr="00014E9A" w:rsidRDefault="00453965" w:rsidP="005B5D36">
            <w:pPr>
              <w:spacing w:after="0" w:line="240" w:lineRule="auto"/>
              <w:jc w:val="both"/>
              <w:rPr>
                <w:rFonts w:ascii="Times New Roman" w:eastAsia="Times New Roman" w:hAnsi="Times New Roman" w:cs="Times New Roman"/>
                <w:sz w:val="28"/>
                <w:szCs w:val="24"/>
                <w:lang w:eastAsia="ru-RU"/>
              </w:rPr>
            </w:pPr>
            <w:r w:rsidRPr="00014E9A">
              <w:rPr>
                <w:rFonts w:ascii="Times New Roman" w:eastAsia="Times New Roman" w:hAnsi="Times New Roman" w:cs="Times New Roman"/>
                <w:i/>
                <w:iCs/>
                <w:sz w:val="28"/>
                <w:szCs w:val="24"/>
                <w:lang w:eastAsia="ru-RU"/>
              </w:rPr>
              <w:t>Р. Щедрин</w:t>
            </w:r>
          </w:p>
        </w:tc>
      </w:tr>
    </w:tbl>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lastRenderedPageBreak/>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И снова звучит музыка. Ребята, кто может рассказать, что это за музыка?</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Совершенно верно — это туш, пьеса фанфарного склада, исполняемая обычно во время праздников и в особо торжественных случаях. Особо торжественный случай настал. Мы с вами поднялись на самую вершину нашей музыкальной лестницы. Вы все показали себя активными, эрудированными и музыкальными. И я с большим удовольствием вручаю вам медали «Знатоков музыки».</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453965" w:rsidRPr="00014E9A" w:rsidRDefault="00453965" w:rsidP="005B5D36">
      <w:pPr>
        <w:spacing w:after="240"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Список используемой литературы:</w:t>
      </w:r>
    </w:p>
    <w:p w:rsidR="00453965" w:rsidRPr="00014E9A" w:rsidRDefault="00453965" w:rsidP="005B5D36">
      <w:pPr>
        <w:numPr>
          <w:ilvl w:val="0"/>
          <w:numId w:val="2"/>
        </w:numPr>
        <w:spacing w:after="0" w:line="240" w:lineRule="auto"/>
        <w:ind w:left="0"/>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Артоболевская А. Первая встреча с музыкой. М., Книга-Инфо, 2000</w:t>
      </w:r>
    </w:p>
    <w:p w:rsidR="00453965" w:rsidRPr="00014E9A" w:rsidRDefault="00453965" w:rsidP="005B5D36">
      <w:pPr>
        <w:numPr>
          <w:ilvl w:val="0"/>
          <w:numId w:val="2"/>
        </w:numPr>
        <w:spacing w:after="0" w:line="240" w:lineRule="auto"/>
        <w:ind w:left="0"/>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xml:space="preserve">Агапова И.А., Давыдова М.А. Мир музыкальных </w:t>
      </w:r>
      <w:proofErr w:type="spellStart"/>
      <w:proofErr w:type="gramStart"/>
      <w:r w:rsidRPr="00014E9A">
        <w:rPr>
          <w:rFonts w:ascii="Segoe UI" w:eastAsia="Times New Roman" w:hAnsi="Segoe UI" w:cs="Segoe UI"/>
          <w:sz w:val="28"/>
          <w:szCs w:val="24"/>
          <w:lang w:eastAsia="ru-RU"/>
        </w:rPr>
        <w:t>праздников:Методические</w:t>
      </w:r>
      <w:proofErr w:type="spellEnd"/>
      <w:proofErr w:type="gramEnd"/>
      <w:r w:rsidRPr="00014E9A">
        <w:rPr>
          <w:rFonts w:ascii="Segoe UI" w:eastAsia="Times New Roman" w:hAnsi="Segoe UI" w:cs="Segoe UI"/>
          <w:sz w:val="28"/>
          <w:szCs w:val="24"/>
          <w:lang w:eastAsia="ru-RU"/>
        </w:rPr>
        <w:t xml:space="preserve"> разработки и сценарии: В 2-х кн. 1: Начальная школа.- М.: 5 за знания, 2006.</w:t>
      </w:r>
    </w:p>
    <w:p w:rsidR="00453965" w:rsidRPr="00014E9A" w:rsidRDefault="00453965" w:rsidP="005B5D36">
      <w:pPr>
        <w:numPr>
          <w:ilvl w:val="0"/>
          <w:numId w:val="2"/>
        </w:numPr>
        <w:spacing w:after="0" w:line="240" w:lineRule="auto"/>
        <w:ind w:left="0"/>
        <w:jc w:val="both"/>
        <w:rPr>
          <w:rFonts w:ascii="Segoe UI" w:eastAsia="Times New Roman" w:hAnsi="Segoe UI" w:cs="Segoe UI"/>
          <w:sz w:val="28"/>
          <w:szCs w:val="24"/>
          <w:lang w:eastAsia="ru-RU"/>
        </w:rPr>
      </w:pPr>
      <w:proofErr w:type="spellStart"/>
      <w:r w:rsidRPr="00014E9A">
        <w:rPr>
          <w:rFonts w:ascii="Segoe UI" w:eastAsia="Times New Roman" w:hAnsi="Segoe UI" w:cs="Segoe UI"/>
          <w:sz w:val="28"/>
          <w:szCs w:val="24"/>
          <w:lang w:eastAsia="ru-RU"/>
        </w:rPr>
        <w:t>Лабунская</w:t>
      </w:r>
      <w:proofErr w:type="spellEnd"/>
      <w:r w:rsidRPr="00014E9A">
        <w:rPr>
          <w:rFonts w:ascii="Segoe UI" w:eastAsia="Times New Roman" w:hAnsi="Segoe UI" w:cs="Segoe UI"/>
          <w:sz w:val="28"/>
          <w:szCs w:val="24"/>
          <w:lang w:eastAsia="ru-RU"/>
        </w:rPr>
        <w:t xml:space="preserve"> Г.В. Художественное воспитание детей в семье. М., 1970. - 47 </w:t>
      </w:r>
      <w:proofErr w:type="gramStart"/>
      <w:r w:rsidRPr="00014E9A">
        <w:rPr>
          <w:rFonts w:ascii="Segoe UI" w:eastAsia="Times New Roman" w:hAnsi="Segoe UI" w:cs="Segoe UI"/>
          <w:sz w:val="28"/>
          <w:szCs w:val="24"/>
          <w:lang w:eastAsia="ru-RU"/>
        </w:rPr>
        <w:t>с .</w:t>
      </w:r>
      <w:proofErr w:type="gramEnd"/>
    </w:p>
    <w:p w:rsidR="00453965" w:rsidRPr="00014E9A" w:rsidRDefault="00453965" w:rsidP="005B5D36">
      <w:pPr>
        <w:numPr>
          <w:ilvl w:val="0"/>
          <w:numId w:val="2"/>
        </w:numPr>
        <w:spacing w:after="0" w:line="240" w:lineRule="auto"/>
        <w:ind w:left="0"/>
        <w:jc w:val="both"/>
        <w:rPr>
          <w:rFonts w:ascii="Segoe UI" w:eastAsia="Times New Roman" w:hAnsi="Segoe UI" w:cs="Segoe UI"/>
          <w:sz w:val="28"/>
          <w:szCs w:val="24"/>
          <w:lang w:eastAsia="ru-RU"/>
        </w:rPr>
      </w:pPr>
      <w:proofErr w:type="spellStart"/>
      <w:r w:rsidRPr="00014E9A">
        <w:rPr>
          <w:rFonts w:ascii="Segoe UI" w:eastAsia="Times New Roman" w:hAnsi="Segoe UI" w:cs="Segoe UI"/>
          <w:sz w:val="28"/>
          <w:szCs w:val="24"/>
          <w:lang w:eastAsia="ru-RU"/>
        </w:rPr>
        <w:t>Поплянова</w:t>
      </w:r>
      <w:proofErr w:type="spellEnd"/>
      <w:r w:rsidRPr="00014E9A">
        <w:rPr>
          <w:rFonts w:ascii="Segoe UI" w:eastAsia="Times New Roman" w:hAnsi="Segoe UI" w:cs="Segoe UI"/>
          <w:sz w:val="28"/>
          <w:szCs w:val="24"/>
          <w:lang w:eastAsia="ru-RU"/>
        </w:rPr>
        <w:t xml:space="preserve"> Е.М. Кто стоит на трёх ногах? Музыкальные загадки. «Композитор. Санкт-Петербург», 2004 г.</w:t>
      </w:r>
    </w:p>
    <w:p w:rsidR="00453965" w:rsidRPr="00014E9A" w:rsidRDefault="00453965" w:rsidP="005B5D36">
      <w:pPr>
        <w:numPr>
          <w:ilvl w:val="0"/>
          <w:numId w:val="2"/>
        </w:numPr>
        <w:spacing w:line="240" w:lineRule="auto"/>
        <w:ind w:left="0"/>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Суслова Н.В. Психологическая коррекция музыкально-педагогической деятельности. М., Наука, 1980. </w:t>
      </w:r>
    </w:p>
    <w:p w:rsidR="00453965" w:rsidRPr="00014E9A" w:rsidRDefault="00453965" w:rsidP="005B5D36">
      <w:pPr>
        <w:numPr>
          <w:ilvl w:val="0"/>
          <w:numId w:val="3"/>
        </w:numPr>
        <w:spacing w:after="100" w:afterAutospacing="1" w:line="240" w:lineRule="auto"/>
        <w:ind w:left="0"/>
        <w:jc w:val="both"/>
        <w:rPr>
          <w:rFonts w:ascii="Segoe UI" w:eastAsia="Times New Roman" w:hAnsi="Segoe UI" w:cs="Segoe UI"/>
          <w:sz w:val="28"/>
          <w:szCs w:val="24"/>
          <w:lang w:eastAsia="ru-RU"/>
        </w:rPr>
      </w:pPr>
    </w:p>
    <w:p w:rsidR="00453965" w:rsidRPr="00014E9A" w:rsidRDefault="00453965" w:rsidP="005B5D36">
      <w:pPr>
        <w:numPr>
          <w:ilvl w:val="0"/>
          <w:numId w:val="3"/>
        </w:numPr>
        <w:spacing w:after="0" w:line="240" w:lineRule="auto"/>
        <w:ind w:left="0"/>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Хохрякова Г. Фортепиано: Возможно ли обучение без мучения? - Москва, «Классика XXI век», 2005г.</w:t>
      </w:r>
    </w:p>
    <w:p w:rsidR="00453965" w:rsidRPr="00014E9A" w:rsidRDefault="00453965" w:rsidP="005B5D36">
      <w:pPr>
        <w:spacing w:line="240" w:lineRule="auto"/>
        <w:jc w:val="both"/>
        <w:rPr>
          <w:rFonts w:ascii="Segoe UI" w:eastAsia="Times New Roman" w:hAnsi="Segoe UI" w:cs="Segoe UI"/>
          <w:sz w:val="28"/>
          <w:szCs w:val="24"/>
          <w:lang w:eastAsia="ru-RU"/>
        </w:rPr>
      </w:pPr>
      <w:r w:rsidRPr="00014E9A">
        <w:rPr>
          <w:rFonts w:ascii="Segoe UI" w:eastAsia="Times New Roman" w:hAnsi="Segoe UI" w:cs="Segoe UI"/>
          <w:sz w:val="28"/>
          <w:szCs w:val="24"/>
          <w:lang w:eastAsia="ru-RU"/>
        </w:rPr>
        <w:t> </w:t>
      </w:r>
    </w:p>
    <w:p w:rsidR="00E309D6" w:rsidRPr="00014E9A" w:rsidRDefault="00E309D6" w:rsidP="005B5D36">
      <w:pPr>
        <w:jc w:val="both"/>
        <w:rPr>
          <w:sz w:val="24"/>
        </w:rPr>
      </w:pPr>
    </w:p>
    <w:sectPr w:rsidR="00E309D6" w:rsidRPr="00014E9A" w:rsidSect="00B37CD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293A"/>
    <w:multiLevelType w:val="multilevel"/>
    <w:tmpl w:val="C20CB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0802C6"/>
    <w:multiLevelType w:val="multilevel"/>
    <w:tmpl w:val="3A72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F96F8F"/>
    <w:multiLevelType w:val="multilevel"/>
    <w:tmpl w:val="2DA6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53965"/>
    <w:rsid w:val="00014E9A"/>
    <w:rsid w:val="00453965"/>
    <w:rsid w:val="005B5D36"/>
    <w:rsid w:val="006C675A"/>
    <w:rsid w:val="00B37CDA"/>
    <w:rsid w:val="00CB0C09"/>
    <w:rsid w:val="00E30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30AB1-80C7-4CA4-B1A7-DC80ED88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9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809183">
      <w:bodyDiv w:val="1"/>
      <w:marLeft w:val="0"/>
      <w:marRight w:val="0"/>
      <w:marTop w:val="0"/>
      <w:marBottom w:val="0"/>
      <w:divBdr>
        <w:top w:val="none" w:sz="0" w:space="0" w:color="auto"/>
        <w:left w:val="none" w:sz="0" w:space="0" w:color="auto"/>
        <w:bottom w:val="none" w:sz="0" w:space="0" w:color="auto"/>
        <w:right w:val="none" w:sz="0" w:space="0" w:color="auto"/>
      </w:divBdr>
      <w:divsChild>
        <w:div w:id="656149129">
          <w:marLeft w:val="0"/>
          <w:marRight w:val="0"/>
          <w:marTop w:val="0"/>
          <w:marBottom w:val="240"/>
          <w:divBdr>
            <w:top w:val="none" w:sz="0" w:space="0" w:color="auto"/>
            <w:left w:val="none" w:sz="0" w:space="0" w:color="auto"/>
            <w:bottom w:val="none" w:sz="0" w:space="0" w:color="auto"/>
            <w:right w:val="none" w:sz="0" w:space="0" w:color="auto"/>
          </w:divBdr>
        </w:div>
        <w:div w:id="876548652">
          <w:marLeft w:val="0"/>
          <w:marRight w:val="0"/>
          <w:marTop w:val="0"/>
          <w:marBottom w:val="240"/>
          <w:divBdr>
            <w:top w:val="none" w:sz="0" w:space="0" w:color="auto"/>
            <w:left w:val="none" w:sz="0" w:space="0" w:color="auto"/>
            <w:bottom w:val="none" w:sz="0" w:space="0" w:color="auto"/>
            <w:right w:val="none" w:sz="0" w:space="0" w:color="auto"/>
          </w:divBdr>
        </w:div>
        <w:div w:id="1085608154">
          <w:marLeft w:val="0"/>
          <w:marRight w:val="0"/>
          <w:marTop w:val="0"/>
          <w:marBottom w:val="240"/>
          <w:divBdr>
            <w:top w:val="none" w:sz="0" w:space="0" w:color="auto"/>
            <w:left w:val="none" w:sz="0" w:space="0" w:color="auto"/>
            <w:bottom w:val="none" w:sz="0" w:space="0" w:color="auto"/>
            <w:right w:val="none" w:sz="0" w:space="0" w:color="auto"/>
          </w:divBdr>
        </w:div>
        <w:div w:id="234247646">
          <w:marLeft w:val="0"/>
          <w:marRight w:val="0"/>
          <w:marTop w:val="0"/>
          <w:marBottom w:val="240"/>
          <w:divBdr>
            <w:top w:val="none" w:sz="0" w:space="0" w:color="auto"/>
            <w:left w:val="none" w:sz="0" w:space="0" w:color="auto"/>
            <w:bottom w:val="none" w:sz="0" w:space="0" w:color="auto"/>
            <w:right w:val="none" w:sz="0" w:space="0" w:color="auto"/>
          </w:divBdr>
        </w:div>
        <w:div w:id="211774750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1652</Words>
  <Characters>9422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Майя</dc:creator>
  <cp:lastModifiedBy>Пользователь</cp:lastModifiedBy>
  <cp:revision>6</cp:revision>
  <cp:lastPrinted>2024-01-24T16:22:00Z</cp:lastPrinted>
  <dcterms:created xsi:type="dcterms:W3CDTF">2024-01-24T16:15:00Z</dcterms:created>
  <dcterms:modified xsi:type="dcterms:W3CDTF">2024-02-20T08:10:00Z</dcterms:modified>
</cp:coreProperties>
</file>