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20" w:rsidRPr="009C4C20" w:rsidRDefault="009C4C20" w:rsidP="007D498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984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7D4984" w:rsidRPr="007D4984">
        <w:rPr>
          <w:rFonts w:ascii="Times New Roman" w:hAnsi="Times New Roman" w:cs="Times New Roman"/>
          <w:b/>
          <w:sz w:val="28"/>
          <w:szCs w:val="28"/>
        </w:rPr>
        <w:t>336.71</w:t>
      </w:r>
    </w:p>
    <w:p w:rsidR="009C4C20" w:rsidRPr="009C4C20" w:rsidRDefault="00FB7549" w:rsidP="009C4C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БАНКА РОССИИ В ЗАЩИТЕ ПРАВ ПОТРЕБИТЕЛЕЙ ПРИ ДИСТАНЦИОННЫХ ПРОДАЖАХ ДОПОЛНИТЕЛЬНЫХ УСЛУГ В БАНКЕ</w:t>
      </w:r>
    </w:p>
    <w:p w:rsidR="009C4C20" w:rsidRPr="009C4C20" w:rsidRDefault="009C4C20" w:rsidP="009C4C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20">
        <w:rPr>
          <w:rFonts w:ascii="Times New Roman" w:hAnsi="Times New Roman" w:cs="Times New Roman"/>
          <w:b/>
          <w:sz w:val="28"/>
          <w:szCs w:val="28"/>
        </w:rPr>
        <w:t>Жукова Любовь Александровна</w:t>
      </w:r>
    </w:p>
    <w:p w:rsidR="009C4C20" w:rsidRDefault="009C4C20" w:rsidP="009C4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отделения СПО</w:t>
      </w:r>
      <w:r w:rsidRPr="009C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="007D498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7D49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C20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C4C20">
        <w:rPr>
          <w:rFonts w:ascii="Times New Roman" w:hAnsi="Times New Roman" w:cs="Times New Roman"/>
          <w:sz w:val="28"/>
          <w:szCs w:val="28"/>
        </w:rPr>
        <w:t>»</w:t>
      </w:r>
    </w:p>
    <w:p w:rsidR="009C4C20" w:rsidRDefault="009C4C20" w:rsidP="009C4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4C2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C4C2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C4C2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77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szf</w:t>
        </w:r>
        <w:r w:rsidRPr="009B514C">
          <w:rPr>
            <w:rStyle w:val="a3"/>
            <w:rFonts w:ascii="Times New Roman" w:hAnsi="Times New Roman" w:cs="Times New Roman"/>
            <w:sz w:val="28"/>
            <w:szCs w:val="28"/>
          </w:rPr>
          <w:t>1908@</w:t>
        </w:r>
        <w:r w:rsidRPr="00377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B51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77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C4C20" w:rsidRDefault="009C4C20" w:rsidP="009C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2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9B514C">
        <w:rPr>
          <w:rFonts w:ascii="Times New Roman" w:hAnsi="Times New Roman" w:cs="Times New Roman"/>
          <w:sz w:val="28"/>
          <w:szCs w:val="28"/>
        </w:rPr>
        <w:t xml:space="preserve">В данной статье рассмотрены основные проблемы, выявленные Банком России в результатах опроса потребителей финансовых продуктов и услуг для оценки степени удовлетворенности и необходимости </w:t>
      </w:r>
      <w:proofErr w:type="gramStart"/>
      <w:r w:rsidR="009B514C">
        <w:rPr>
          <w:rFonts w:ascii="Times New Roman" w:hAnsi="Times New Roman" w:cs="Times New Roman"/>
          <w:sz w:val="28"/>
          <w:szCs w:val="28"/>
        </w:rPr>
        <w:t>регулирования механизма предоставления данной категории услуг</w:t>
      </w:r>
      <w:proofErr w:type="gramEnd"/>
      <w:r w:rsidR="009B514C">
        <w:rPr>
          <w:rFonts w:ascii="Times New Roman" w:hAnsi="Times New Roman" w:cs="Times New Roman"/>
          <w:sz w:val="28"/>
          <w:szCs w:val="28"/>
        </w:rPr>
        <w:t xml:space="preserve"> в дистанционном формате в банках.</w:t>
      </w:r>
    </w:p>
    <w:p w:rsidR="009C4C20" w:rsidRDefault="009C4C20" w:rsidP="009C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C2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9C4C20">
        <w:rPr>
          <w:rFonts w:ascii="Times New Roman" w:hAnsi="Times New Roman" w:cs="Times New Roman"/>
          <w:sz w:val="28"/>
          <w:szCs w:val="28"/>
        </w:rPr>
        <w:t xml:space="preserve"> </w:t>
      </w:r>
      <w:r w:rsidR="009B514C">
        <w:rPr>
          <w:rFonts w:ascii="Times New Roman" w:hAnsi="Times New Roman" w:cs="Times New Roman"/>
          <w:sz w:val="28"/>
          <w:szCs w:val="28"/>
        </w:rPr>
        <w:t>банки, Банк России, дополнительная услуга, информированность, кредит, права потребителя, потребитель, регулятор, третьи лица, факторы, финансовая грамотность</w:t>
      </w:r>
      <w:r w:rsidRPr="009C4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514C" w:rsidRPr="009F76D7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Навязывание дополнительных услуг при получении различного вида кредитов в банках всегда является основной массой среди жалоб потребителей о нарушении их прав. По данным Банка России только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4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2023 года им зарегистрировано 244,6 тысяч жалоб, 48,7 % которых приходятся на действия кредитных организаций. </w:t>
      </w:r>
      <w:r w:rsidR="009F76D7" w:rsidRPr="009F76D7">
        <w:rPr>
          <w:rFonts w:ascii="Times New Roman" w:hAnsi="Times New Roman" w:cs="Times New Roman"/>
          <w:sz w:val="28"/>
          <w:szCs w:val="28"/>
        </w:rPr>
        <w:t>[</w:t>
      </w:r>
      <w:r w:rsidR="009F76D7">
        <w:rPr>
          <w:rFonts w:ascii="Times New Roman" w:hAnsi="Times New Roman" w:cs="Times New Roman"/>
          <w:sz w:val="28"/>
          <w:szCs w:val="28"/>
          <w:lang w:val="en-US"/>
        </w:rPr>
        <w:t>5]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цифры нельзя трактовать однозначно: с одной стороны, Банк России фиксирует большие пробелы в организации оказания банками услуг потребителям, но с другой стороны очевиден спрос на данный сегмент услуг в финансовых организациях. </w:t>
      </w:r>
    </w:p>
    <w:p w:rsidR="009B514C" w:rsidRPr="009F76D7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интересов потребителей постоянно эволюционирует и напрямую выражается в оптимизации и трансформации существующей нормативно-правовой базы,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соблюдение обязательных условий договора, демонстрацию значимых его параметров на первых страницах в форме, обеспечивающей максимально эффективную визуализацию и препятствующую сокрытию существенной информации для клиента. Также Банк России в рамках направления развития финансового рынка Российской Федерации до 2025 года оставляет задачу повышения уровня финансовой грамотности населения различного уровня. </w:t>
      </w:r>
      <w:r w:rsidR="009F76D7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условиях современной трансформации сектора банковских продуктов и услуг в экосистемы комплексных предложений происходит изменение характера взаимоотношений продавца и потребителя финансовых услуг. С каждым годом растет роль дистанционного формата взаимодействия, связанная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сфер общественной жизни. Обслуживание в отделениях банка с общением в формате «человек-человек» претерпевает значительную модернизацию, </w:t>
      </w:r>
      <w:r>
        <w:rPr>
          <w:rFonts w:ascii="Times New Roman" w:hAnsi="Times New Roman" w:cs="Times New Roman"/>
          <w:sz w:val="28"/>
          <w:szCs w:val="28"/>
        </w:rPr>
        <w:lastRenderedPageBreak/>
        <w:t>уступая место передовым технологиям формата «человек-устройство», в том числе с использованием искусственного интеллекта.</w:t>
      </w:r>
    </w:p>
    <w:p w:rsidR="009B514C" w:rsidRPr="009F76D7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такой подход позволяет повысить доступность финансовых продуктов и услуг самым различным категориям потребителей вне зависимости от их географического положения, трудовой занятости, финансового положения и социальной мобильности, но повышает риск вовлечения в финансовый сектор потребителей с низкой финансовой грамотностью. Но он также формируется и под влиянием психологической деформации человека: особенностью виртуального общения является дистанционно-временной разрыв, отсутствие интонации, неоднозначных фраз и пауз, вызывающих чувство страха и стыда показаться некомпетентным или непонятым, а также получить негативную оценку или осуждение как при вербальном общении. </w:t>
      </w:r>
      <w:r w:rsidR="009F76D7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потребитель находится в хаосе информационных потоков, которые в борьбе за его внимание могут быть противоречивыми и вводить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заблуждение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 счет перенасыщенной качественной информации, так и за счет не</w:t>
      </w:r>
      <w:r w:rsidRPr="00A74394">
        <w:rPr>
          <w:rFonts w:ascii="Times New Roman" w:hAnsi="Times New Roman" w:cs="Times New Roman"/>
          <w:sz w:val="28"/>
          <w:szCs w:val="28"/>
        </w:rPr>
        <w:t>добросовестны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439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актик.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на данный момент регулирует общую процедуру предоставления кредита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потребителям-физическим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лицам, не разграничивая формы предоставления на подписание документов в отделении банка и дистанционный формат.  Вряд ли можно считать варианты взаимодействия банка с потенциальным заемщиком через мобильное приложение, в красках описывающие преимущества продукта и являющееся инструментом завоевания внимания и склонности к потреблению, недобросовестной практикой, приводящей к нарушению прав потребителя. Такие «темные паттерны», подталкивающие потребителя к принятию решения, выгодного банку,  основаны на исследовании психологии человека и их влияние на устойчивого потребителя и играют роль в конкурентной борьбе за клиента между банками. Клиповой мышление современного человека, основанное на акценте яркого и насыщенного восприятия информации за счет образов, подталкивает банки использовать рекламные материалы в личных кабинетах пользователей, мобильных приложениях с использованием различных графических и цифровых приемов взамен текстового формата сообщений и звонков. </w:t>
      </w:r>
    </w:p>
    <w:p w:rsidR="009B514C" w:rsidRPr="009F76D7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Выгода банка при оформлении финансовых услуг тоже не может отбрасываться на задний план, но без ущерба правам потребителей. Банком России приводится аналитика исследования, раскрывающая и информирование клиентов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(71% респондентов отмечает представление информации в доступной и наглядной форме) и наличии времени на ознакомление с ними (58% респондентов), о наличии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услуг (67% респондентов они были предложены).  А также 48% респондентов отметили возможность отказа в получении дополнительных услуг в момент получения кредита за счет проставления отметки о несогласии. Положительную удовлетворенность при оформлении кредита с использованием дистанционных средств (онлайн) отмечает 42% респондентов, что в корреляции с вышеуказанными данными подчеркивает проблематику в разграничении технологических проблем (нет возможности поставить отметку о несогласии) при оформлении кредита с недооцененным влиянием желания человека получить свою выгоду, не связанную с защитой его прав. </w:t>
      </w:r>
      <w:r w:rsidR="009F76D7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точки зрения в банках и существуют программы лояльности, предполагающие разделение совокупности клиентов на сегменты и секторы в зависимости от разнообразных факторов. И здесь дистанционный формат тоже способствует формированию индивидуальных предложений, сформулированных на основе опыта взаимодействия, выявления потребностей и дальнейшего взаимовыгодного сотрудничества. 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набора ограничений и запретов для банков со стороны Банка России актуально, но особое значение имеют его размеры. В частности, предлагаемые ограничения в запрете на блочное согласие без прочтения документов или использование непонятных формулировок, не даст обширного эффекта, так как унифицирует клиентов. Клиент, оформляющий кредит в первый раз и в пятый – это совершенно разные категории.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Эпоха мелкого шрифта и «подводных камней» при оформлении кредита прошла, перешли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целеноправленное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упрощение восприятия заемщика через индивидуальные условия договора, вынеся на осознанное прочтения общие условия.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Обязательство прочесть весь пакет документов не сработает как дополнительная защита в предполагаемом масштабе. Психологические особенности человека позволяют подстраиваться под возникающие условия в момент ситуации. А технологический момент всегда можно обойти, открыв и закрыв ссылку или файл. Банк, являясь коммерческой организацией, создаваемой для получения прибыли, просчитывает ожидаемый доход от процентной ставки по договору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корректируя его на возмещение от продажи дополнительных продуктов и услуг, позволяет себе держаться в сложившихся условиях на рынке.</w:t>
      </w:r>
      <w:r w:rsidR="009F76D7">
        <w:rPr>
          <w:rFonts w:ascii="Times New Roman" w:hAnsi="Times New Roman" w:cs="Times New Roman"/>
          <w:sz w:val="28"/>
          <w:szCs w:val="28"/>
          <w:lang w:val="en-US"/>
        </w:rPr>
        <w:t>[1]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меры регулятора в лице Банка России не всегда работают только в положительном направлении. Наличие периода охлаждения в 14 календарных дней, позволяющего отказаться от услуги без финансового ущерба,   способствует обдумыванию о важности и целесообразности приобретения, но также приводит к активизации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«юридической» помощи недобросовестных организаций. Доступность покупки информации, размещаемой в разнообразных бюро кредитных истории, персональных данных пользователей дисконтных карт в магазинах и многих других инструментов позволяет воздействовать на потребителя без взаимодействия с банком.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очень довольный быстрым  и удобным форматом получения кредита клиент, оформивший страхование жизни и здоровья после презентации выгод и осознавая его положительный эффект, получив при этом удобную ставку по кредиту, понимающий размер своей переплаты по кредиту, возможности использования дополнительных услуг, но внезапно ответив на телефонный звонок и услышав, что нарушены его права, готов жаловаться на банк и отдать деньги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такую полезную консультацию третьим лицам. Здесь более остро стоит вопрос в уровне финансовой грамотности и готовности уделить время на прочтение и изучение информации потребителя и стойкости к психологическому воздействию. 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онлайн-каналов продаж финансовых продуктов и услуг, не может опираться только на информационную доступность их получения.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Проблематика кредитных отношений обусловлена двусторонней ориентацией на выгоду, выражаемую со стороны кредитора в получении  добросовестного клиента с максимальной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маржой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выдаваемому кредиту с учетом дополнительных услуг, а заемщика – в минимизации собственных расходов за снижения размера переплаты по кредиту по сравнению с конкурентными предложениями на рынке. </w:t>
      </w:r>
      <w:proofErr w:type="gramEnd"/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зачастую потребитель не располагает необходимым опытом и знаниями для оценки полезности и соотнесения риска финансового продукта, не способен к анализу различных аналогичных продуктов и факторов, влияющих на его выбор, но это не зависит от формата. Но он подвержен и влиянию внешней среды, такой как отзывы популярных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сетях, рекомендации знакомых или публикации в средствах массовой информации и сети интернет. 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со стороны банка нацелен на прозрачность в донесении информации, но не работает в полной мере за счет человеческого фактора. Сотрудники банка, в целях максимизации собственного дохода за счет премиальной части, напрямую зависящей от объема продаж продуктов и услуг, не в полной мере доносят информацию о параметрах, но используют известные техники продаж. </w:t>
      </w:r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значит, что все дополнительные услуги бесполезны и нарушают права потребителей, акцент делается на инструмент продаж, на возможность раскрытия информации о продукте без значимых нюансов. Большинство потребителей указывает не на отсутствие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дополнительной услуге, а на несоответствие содержания продукта существующим потребностям и ожиданиям потребителя, а также доступностью её использования. Например, застрахован дом, который является местом жительства, но не является собственностью клиента и при наступлении страхового случая выясняется не возможность получения страхового возмещения.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 случае оформления данного страхового продукта в отделении банка можно признать вину сотрудника и искать вариант возмещения полученного убытка за счет неквалифицированной (а иногда даже и преднамеренно вводящей в заблуждение) работы сотрудника, то при дистанционном варианте оформления вся ответственность только на самом страхователе и предъявить свои претензии в отношении дезинформации уже сложнее. </w:t>
      </w:r>
      <w:proofErr w:type="gramEnd"/>
    </w:p>
    <w:p w:rsidR="009B514C" w:rsidRDefault="009B514C" w:rsidP="009B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деятельность, проводимая Банком России по разработке возможных подходов к регулированию и максимальному информировании потребителей при использовании дистанционных каналов продаж кредитных продуктов направлена на всестороннюю защиту прав потребителей, наиболее незащищенных от внешнего влияния и склонности к потреблению услуг, выгодным  в первую очередь банку.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сохранении ориентации на клиента, банки будут рассматривать возможности модернизации дистанционного оформления услуг в рамках ограничений Банка России, разрабатывая варианты соотнесения доступности информации с удобностью и последующим контролем, подтверждающим осознанность принятого решения. Такого рода регулирование не должно приводить к ограничениям со стороны банка к разным группам клиентов, а повышать качество финансовых услуг и инструменты их предложения. </w:t>
      </w:r>
    </w:p>
    <w:p w:rsidR="00FB7549" w:rsidRDefault="00FB7549" w:rsidP="009C4C2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4C20" w:rsidRPr="009C4C20" w:rsidRDefault="009C4C20" w:rsidP="009C4C2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C20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7527C9" w:rsidRPr="00FB7549" w:rsidRDefault="004967EE" w:rsidP="009C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7549">
        <w:rPr>
          <w:rFonts w:ascii="Times New Roman" w:hAnsi="Times New Roman" w:cs="Times New Roman"/>
          <w:sz w:val="28"/>
          <w:szCs w:val="28"/>
        </w:rPr>
        <w:t>Белозомб</w:t>
      </w:r>
      <w:proofErr w:type="spellEnd"/>
      <w:r w:rsidRPr="00FB7549">
        <w:rPr>
          <w:rFonts w:ascii="Times New Roman" w:hAnsi="Times New Roman" w:cs="Times New Roman"/>
          <w:sz w:val="28"/>
          <w:szCs w:val="28"/>
        </w:rPr>
        <w:t xml:space="preserve"> К.П. Трансформация банковской системы в условиях трансформации</w:t>
      </w:r>
      <w:r w:rsidR="009C4C20" w:rsidRPr="00FB7549">
        <w:rPr>
          <w:rFonts w:ascii="Times New Roman" w:hAnsi="Times New Roman" w:cs="Times New Roman"/>
          <w:sz w:val="28"/>
          <w:szCs w:val="28"/>
        </w:rPr>
        <w:t xml:space="preserve">// </w:t>
      </w:r>
      <w:r w:rsidR="009B514C" w:rsidRPr="00FB7549">
        <w:rPr>
          <w:rFonts w:ascii="Times New Roman" w:hAnsi="Times New Roman" w:cs="Times New Roman"/>
          <w:sz w:val="28"/>
          <w:szCs w:val="28"/>
        </w:rPr>
        <w:t>Экономика и социум</w:t>
      </w:r>
      <w:r w:rsidRPr="00FB7549">
        <w:rPr>
          <w:rFonts w:ascii="Times New Roman" w:hAnsi="Times New Roman" w:cs="Times New Roman"/>
          <w:sz w:val="28"/>
          <w:szCs w:val="28"/>
        </w:rPr>
        <w:t>.</w:t>
      </w:r>
      <w:r w:rsidR="009C4C20" w:rsidRPr="00FB7549">
        <w:rPr>
          <w:rFonts w:ascii="Times New Roman" w:hAnsi="Times New Roman" w:cs="Times New Roman"/>
          <w:sz w:val="28"/>
          <w:szCs w:val="28"/>
        </w:rPr>
        <w:t xml:space="preserve"> </w:t>
      </w:r>
      <w:r w:rsidR="009C4C20" w:rsidRPr="009F76D7">
        <w:rPr>
          <w:rFonts w:ascii="Times New Roman" w:hAnsi="Times New Roman" w:cs="Times New Roman"/>
          <w:sz w:val="28"/>
          <w:szCs w:val="28"/>
          <w:lang w:val="en-US"/>
        </w:rPr>
        <w:t>2022. №</w:t>
      </w:r>
      <w:r w:rsidR="009B514C" w:rsidRPr="009F76D7">
        <w:rPr>
          <w:rFonts w:ascii="Times New Roman" w:hAnsi="Times New Roman" w:cs="Times New Roman"/>
          <w:sz w:val="28"/>
          <w:szCs w:val="28"/>
          <w:lang w:val="en-US"/>
        </w:rPr>
        <w:t>3(94)-2</w:t>
      </w:r>
      <w:r w:rsidR="009C4C20" w:rsidRPr="009F7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B754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FB7549">
          <w:rPr>
            <w:rFonts w:ascii="Times New Roman" w:hAnsi="Times New Roman" w:cs="Times New Roman"/>
            <w:sz w:val="28"/>
            <w:szCs w:val="28"/>
            <w:lang w:val="en-US"/>
          </w:rPr>
          <w:t>https://cyberleninka.ru/article/n/transformatsiya-bankovskoy-sistemy-v-usloviyah-transformatsii</w:t>
        </w:r>
      </w:hyperlink>
      <w:r w:rsidRPr="00FB75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C20" w:rsidRPr="00FB75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B75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549">
        <w:rPr>
          <w:rFonts w:ascii="Times New Roman" w:hAnsi="Times New Roman" w:cs="Times New Roman"/>
          <w:sz w:val="28"/>
          <w:szCs w:val="28"/>
        </w:rPr>
        <w:t>(дата обращения 02.12.2023).</w:t>
      </w:r>
    </w:p>
    <w:p w:rsidR="004967EE" w:rsidRPr="00FB7549" w:rsidRDefault="009B514C" w:rsidP="0049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49">
        <w:rPr>
          <w:rFonts w:ascii="Times New Roman" w:hAnsi="Times New Roman" w:cs="Times New Roman"/>
          <w:sz w:val="28"/>
          <w:szCs w:val="28"/>
        </w:rPr>
        <w:t>2. Доклад Банка России «Основные направления развития финансового рынка Российской Федерации на 2023 год и пери</w:t>
      </w:r>
      <w:r w:rsidR="00FB7549">
        <w:rPr>
          <w:rFonts w:ascii="Times New Roman" w:hAnsi="Times New Roman" w:cs="Times New Roman"/>
          <w:sz w:val="28"/>
          <w:szCs w:val="28"/>
        </w:rPr>
        <w:t>о</w:t>
      </w:r>
      <w:r w:rsidRPr="00FB7549">
        <w:rPr>
          <w:rFonts w:ascii="Times New Roman" w:hAnsi="Times New Roman" w:cs="Times New Roman"/>
          <w:sz w:val="28"/>
          <w:szCs w:val="28"/>
        </w:rPr>
        <w:t>д 2024 и 2025 годов», Москва, 2022</w:t>
      </w:r>
      <w:r w:rsidR="00FB7549">
        <w:rPr>
          <w:rFonts w:ascii="Times New Roman" w:hAnsi="Times New Roman" w:cs="Times New Roman"/>
          <w:sz w:val="28"/>
          <w:szCs w:val="28"/>
        </w:rPr>
        <w:t xml:space="preserve">. </w:t>
      </w:r>
      <w:r w:rsidR="00FB75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B754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967EE" w:rsidRPr="00FB7549">
          <w:rPr>
            <w:rFonts w:ascii="Times New Roman" w:hAnsi="Times New Roman" w:cs="Times New Roman"/>
            <w:sz w:val="28"/>
            <w:szCs w:val="28"/>
          </w:rPr>
          <w:t>https://cbr.ru/Content/Document/File/143773/onfr_2023-2025.pdf</w:t>
        </w:r>
      </w:hyperlink>
      <w:r w:rsidR="004967EE" w:rsidRPr="00FB7549">
        <w:rPr>
          <w:rFonts w:ascii="Times New Roman" w:hAnsi="Times New Roman" w:cs="Times New Roman"/>
          <w:sz w:val="28"/>
          <w:szCs w:val="28"/>
        </w:rPr>
        <w:t xml:space="preserve"> (дата обращения 02.12.2023). </w:t>
      </w:r>
    </w:p>
    <w:p w:rsidR="004967EE" w:rsidRPr="00FB7549" w:rsidRDefault="004967EE" w:rsidP="00FB7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49">
        <w:rPr>
          <w:rFonts w:ascii="Times New Roman" w:hAnsi="Times New Roman" w:cs="Times New Roman"/>
          <w:sz w:val="28"/>
          <w:szCs w:val="28"/>
        </w:rPr>
        <w:t xml:space="preserve">3. Доклад для общественных консультаций Банка России, </w:t>
      </w:r>
      <w:r w:rsidR="007D4984">
        <w:rPr>
          <w:rFonts w:ascii="Times New Roman" w:hAnsi="Times New Roman" w:cs="Times New Roman"/>
          <w:sz w:val="28"/>
          <w:szCs w:val="28"/>
        </w:rPr>
        <w:t xml:space="preserve"> «Подходы к регулированию дистанционных каналов продаж в целях защиты прав потребителей финансовых услуг (потребительские кредиты (займы) и вклады), </w:t>
      </w:r>
      <w:r w:rsidRPr="00FB7549">
        <w:rPr>
          <w:rFonts w:ascii="Times New Roman" w:hAnsi="Times New Roman" w:cs="Times New Roman"/>
          <w:sz w:val="28"/>
          <w:szCs w:val="28"/>
        </w:rPr>
        <w:t>Москва, 2023.</w:t>
      </w:r>
      <w:r w:rsidR="00FB7549">
        <w:rPr>
          <w:rFonts w:ascii="Times New Roman" w:hAnsi="Times New Roman" w:cs="Times New Roman"/>
          <w:sz w:val="28"/>
          <w:szCs w:val="28"/>
        </w:rPr>
        <w:t xml:space="preserve"> -</w:t>
      </w:r>
      <w:r w:rsidRPr="00FB7549">
        <w:rPr>
          <w:rFonts w:ascii="Times New Roman" w:hAnsi="Times New Roman" w:cs="Times New Roman"/>
          <w:sz w:val="28"/>
          <w:szCs w:val="28"/>
        </w:rPr>
        <w:t xml:space="preserve"> URL  </w:t>
      </w:r>
      <w:r w:rsidR="00FB7549">
        <w:rPr>
          <w:rFonts w:ascii="Times New Roman" w:hAnsi="Times New Roman" w:cs="Times New Roman"/>
          <w:sz w:val="28"/>
          <w:szCs w:val="28"/>
        </w:rPr>
        <w:t xml:space="preserve">   </w:t>
      </w:r>
      <w:r w:rsidRPr="00FB7549">
        <w:rPr>
          <w:rFonts w:ascii="Times New Roman" w:hAnsi="Times New Roman" w:cs="Times New Roman"/>
          <w:sz w:val="28"/>
          <w:szCs w:val="28"/>
        </w:rPr>
        <w:lastRenderedPageBreak/>
        <w:t xml:space="preserve">https://www.cbr.ru/Content/Document/File/156122/Consultation_Paper_13112023.pdf </w:t>
      </w:r>
      <w:r w:rsidR="00FB7549">
        <w:rPr>
          <w:rFonts w:ascii="Times New Roman" w:hAnsi="Times New Roman" w:cs="Times New Roman"/>
          <w:sz w:val="28"/>
          <w:szCs w:val="28"/>
        </w:rPr>
        <w:t>(дата обращения 02.12.2023)</w:t>
      </w:r>
    </w:p>
    <w:p w:rsidR="009B514C" w:rsidRDefault="004967EE" w:rsidP="009C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4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7549">
        <w:rPr>
          <w:rFonts w:ascii="Times New Roman" w:hAnsi="Times New Roman" w:cs="Times New Roman"/>
          <w:sz w:val="28"/>
          <w:szCs w:val="28"/>
        </w:rPr>
        <w:t>Пахонина</w:t>
      </w:r>
      <w:proofErr w:type="spellEnd"/>
      <w:r w:rsidRPr="00FB7549">
        <w:rPr>
          <w:rFonts w:ascii="Times New Roman" w:hAnsi="Times New Roman" w:cs="Times New Roman"/>
          <w:sz w:val="28"/>
          <w:szCs w:val="28"/>
        </w:rPr>
        <w:t xml:space="preserve"> Е.В. К проблеме дистанционной коммуникации // МНИЖ. 2020. - № 9-2 (99). URL: </w:t>
      </w:r>
      <w:hyperlink r:id="rId8" w:history="1">
        <w:r w:rsidRPr="00FB7549">
          <w:rPr>
            <w:rFonts w:ascii="Times New Roman" w:hAnsi="Times New Roman" w:cs="Times New Roman"/>
            <w:sz w:val="28"/>
            <w:szCs w:val="28"/>
          </w:rPr>
          <w:t>https://cyberleninka.ru/article/n/k-probleme-distantsionnoy-kommunikatsii</w:t>
        </w:r>
      </w:hyperlink>
      <w:r w:rsidR="009F76D7">
        <w:rPr>
          <w:rFonts w:ascii="Times New Roman" w:hAnsi="Times New Roman" w:cs="Times New Roman"/>
          <w:sz w:val="28"/>
          <w:szCs w:val="28"/>
        </w:rPr>
        <w:t xml:space="preserve"> (дата обращения 02.12.2023).</w:t>
      </w:r>
    </w:p>
    <w:p w:rsidR="009F76D7" w:rsidRPr="009F76D7" w:rsidRDefault="009F76D7" w:rsidP="009C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Сайт Банка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F76D7">
        <w:rPr>
          <w:rFonts w:ascii="Times New Roman" w:hAnsi="Times New Roman" w:cs="Times New Roman"/>
          <w:sz w:val="28"/>
          <w:szCs w:val="28"/>
        </w:rPr>
        <w:t xml:space="preserve">: </w:t>
      </w:r>
      <w:r w:rsidRPr="009F76D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F76D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F76D7">
        <w:rPr>
          <w:rFonts w:ascii="Times New Roman" w:hAnsi="Times New Roman" w:cs="Times New Roman"/>
          <w:sz w:val="28"/>
          <w:szCs w:val="28"/>
          <w:lang w:val="en-US"/>
        </w:rPr>
        <w:t>cbr</w:t>
      </w:r>
      <w:proofErr w:type="spellEnd"/>
      <w:r w:rsidRPr="009F76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76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F76D7">
        <w:rPr>
          <w:rFonts w:ascii="Times New Roman" w:hAnsi="Times New Roman" w:cs="Times New Roman"/>
          <w:sz w:val="28"/>
          <w:szCs w:val="28"/>
        </w:rPr>
        <w:t>/</w:t>
      </w:r>
      <w:r w:rsidRPr="009F76D7">
        <w:rPr>
          <w:rFonts w:ascii="Times New Roman" w:hAnsi="Times New Roman" w:cs="Times New Roman"/>
          <w:sz w:val="28"/>
          <w:szCs w:val="28"/>
          <w:lang w:val="en-US"/>
        </w:rPr>
        <w:t>protection</w:t>
      </w:r>
      <w:r w:rsidRPr="009F76D7">
        <w:rPr>
          <w:rFonts w:ascii="Times New Roman" w:hAnsi="Times New Roman" w:cs="Times New Roman"/>
          <w:sz w:val="28"/>
          <w:szCs w:val="28"/>
        </w:rPr>
        <w:t>_</w:t>
      </w:r>
      <w:r w:rsidRPr="009F76D7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Pr="009F76D7">
        <w:rPr>
          <w:rFonts w:ascii="Times New Roman" w:hAnsi="Times New Roman" w:cs="Times New Roman"/>
          <w:sz w:val="28"/>
          <w:szCs w:val="28"/>
        </w:rPr>
        <w:t xml:space="preserve">/ </w:t>
      </w:r>
      <w:r w:rsidRPr="00FB7549">
        <w:rPr>
          <w:rFonts w:ascii="Times New Roman" w:hAnsi="Times New Roman" w:cs="Times New Roman"/>
          <w:sz w:val="28"/>
          <w:szCs w:val="28"/>
        </w:rPr>
        <w:t>(дата обращения 02.12.2023).</w:t>
      </w:r>
    </w:p>
    <w:sectPr w:rsidR="009F76D7" w:rsidRPr="009F76D7" w:rsidSect="009C4C20">
      <w:pgSz w:w="11906" w:h="16838"/>
      <w:pgMar w:top="1588" w:right="1588" w:bottom="158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EC"/>
    <w:rsid w:val="004967EE"/>
    <w:rsid w:val="007527C9"/>
    <w:rsid w:val="007D4984"/>
    <w:rsid w:val="009B514C"/>
    <w:rsid w:val="009C4C20"/>
    <w:rsid w:val="009F76D7"/>
    <w:rsid w:val="00B61AEC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-probleme-distantsionnoy-kommunika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Content/Document/File/143773/onfr_2023-202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transformatsiya-bankovskoy-sistemy-v-usloviyah-transformatsii" TargetMode="External"/><Relationship Id="rId5" Type="http://schemas.openxmlformats.org/officeDocument/2006/relationships/hyperlink" Target="mailto:szf190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2023-12-02T07:33:00Z</dcterms:created>
  <dcterms:modified xsi:type="dcterms:W3CDTF">2023-12-02T11:11:00Z</dcterms:modified>
</cp:coreProperties>
</file>