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A8" w:rsidRDefault="00BD6F5E" w:rsidP="00C479A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Применение</w:t>
      </w:r>
      <w:r w:rsidR="004A08A8" w:rsidRPr="00C479A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технологии формирующег</w:t>
      </w:r>
      <w:r w:rsidR="007F028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о оценивания на уроках истории и обществознания</w:t>
      </w:r>
    </w:p>
    <w:p w:rsidR="007F0281" w:rsidRPr="00C479AF" w:rsidRDefault="007F0281" w:rsidP="00C479A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479AF" w:rsidRPr="00C479AF" w:rsidRDefault="00C479AF" w:rsidP="00C47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Степанюк С. В.</w:t>
      </w:r>
      <w:r w:rsidR="004A08A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</w:p>
    <w:p w:rsidR="00C479AF" w:rsidRPr="00C479AF" w:rsidRDefault="00C479AF" w:rsidP="00C47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МАОУ «Аромашевская СОШ им.В.Д.Кармацкого»,</w:t>
      </w:r>
      <w:r w:rsidR="00BD6F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A08A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BD6F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читель истории и обществознания, 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руководитель ШМО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A08A8" w:rsidRPr="00C479AF" w:rsidRDefault="00C479AF" w:rsidP="00C479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с. Аромашево, Аромашевского района, Тюменской области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4A08A8" w:rsidRPr="00C479AF" w:rsidRDefault="004A08A8" w:rsidP="00C479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67DEC" w:rsidRPr="00C479AF" w:rsidRDefault="00A67DEC" w:rsidP="00C479AF">
      <w:pPr>
        <w:pStyle w:val="a9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color w:val="333333"/>
          <w:sz w:val="28"/>
          <w:szCs w:val="28"/>
        </w:rPr>
        <w:t>Внедрение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обновленных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ФГОС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федеральных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образовательных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программ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актуализировало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необходимость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введения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единых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подходов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к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системе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оценивания</w:t>
      </w:r>
      <w:r w:rsidRPr="00C479A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достижений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обучающимися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планируемых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результатов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освоения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образовательных</w:t>
      </w:r>
      <w:r w:rsidR="00285392">
        <w:rPr>
          <w:rFonts w:ascii="Times New Roman" w:hAnsi="Times New Roman" w:cs="Times New Roman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программ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Особое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место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среди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нововведений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занимает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оценка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результатов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обучения,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ориентированная</w:t>
      </w:r>
      <w:r w:rsidRPr="00C479AF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на</w:t>
      </w:r>
      <w:r w:rsidRPr="00C479AF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управление качеством</w:t>
      </w:r>
      <w:r w:rsidRPr="00C479AF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</w:rPr>
        <w:t>образования.</w:t>
      </w:r>
    </w:p>
    <w:p w:rsidR="00342D17" w:rsidRPr="00C479AF" w:rsidRDefault="00342D17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 традиционного оценивания знаний, умений и навыков, дает понимание того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 знает или не знает </w:t>
      </w:r>
      <w:r w:rsidR="001005E6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учащийся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теме</w:t>
      </w:r>
      <w:r w:rsidR="00A67DE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урока. Это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контроль </w:t>
      </w:r>
      <w:r w:rsidR="001005E6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обучением, который порой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затрудняет фиксацию индивидуальных результатов каждого ученика. Что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 временем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рождает проблему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снижения мотивации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щегося на получение </w:t>
      </w:r>
      <w:r w:rsidR="00665C9C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более </w:t>
      </w:r>
      <w:r w:rsidR="002F34C0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высоких результатов</w:t>
      </w:r>
      <w:r w:rsidR="005650F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обучении</w:t>
      </w:r>
      <w:r w:rsidR="00706AC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85392" w:rsidRDefault="005650FE" w:rsidP="00C479A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C479AF">
        <w:rPr>
          <w:color w:val="000000"/>
          <w:sz w:val="28"/>
          <w:szCs w:val="28"/>
        </w:rPr>
        <w:t xml:space="preserve"> Эффективно решить</w:t>
      </w:r>
      <w:r w:rsidR="001005E6" w:rsidRPr="00C479AF">
        <w:rPr>
          <w:color w:val="000000"/>
          <w:sz w:val="28"/>
          <w:szCs w:val="28"/>
        </w:rPr>
        <w:t xml:space="preserve"> про</w:t>
      </w:r>
      <w:r w:rsidR="00665C9C" w:rsidRPr="00C479AF">
        <w:rPr>
          <w:color w:val="000000"/>
          <w:sz w:val="28"/>
          <w:szCs w:val="28"/>
        </w:rPr>
        <w:t>блему низкой мотивации обучающихся</w:t>
      </w:r>
      <w:r w:rsidR="001005E6" w:rsidRPr="00C479AF">
        <w:rPr>
          <w:color w:val="000000"/>
          <w:sz w:val="28"/>
          <w:szCs w:val="28"/>
        </w:rPr>
        <w:t xml:space="preserve"> </w:t>
      </w:r>
      <w:r w:rsidR="00665C9C" w:rsidRPr="00C479AF">
        <w:rPr>
          <w:color w:val="000000"/>
          <w:sz w:val="28"/>
          <w:szCs w:val="28"/>
        </w:rPr>
        <w:t>учителю поможет современный подход в</w:t>
      </w:r>
      <w:r w:rsidR="001005E6" w:rsidRPr="00C479AF">
        <w:rPr>
          <w:color w:val="000000"/>
          <w:sz w:val="28"/>
          <w:szCs w:val="28"/>
        </w:rPr>
        <w:t xml:space="preserve"> оценивании промежуточных результ</w:t>
      </w:r>
      <w:r w:rsidR="00BC0742" w:rsidRPr="00C479AF">
        <w:rPr>
          <w:color w:val="000000"/>
          <w:sz w:val="28"/>
          <w:szCs w:val="28"/>
        </w:rPr>
        <w:t xml:space="preserve">атов </w:t>
      </w:r>
      <w:r w:rsidR="001F0ACE" w:rsidRPr="00C479AF">
        <w:rPr>
          <w:color w:val="000000"/>
          <w:sz w:val="28"/>
          <w:szCs w:val="28"/>
        </w:rPr>
        <w:t>на каждом этапе урока, а именно</w:t>
      </w:r>
      <w:r w:rsidR="00665C9C" w:rsidRPr="00C479AF">
        <w:rPr>
          <w:color w:val="000000"/>
          <w:sz w:val="28"/>
          <w:szCs w:val="28"/>
        </w:rPr>
        <w:t>, применение</w:t>
      </w:r>
      <w:r w:rsidR="001F0ACE" w:rsidRPr="00C479AF">
        <w:rPr>
          <w:color w:val="000000"/>
          <w:sz w:val="28"/>
          <w:szCs w:val="28"/>
        </w:rPr>
        <w:t xml:space="preserve"> </w:t>
      </w:r>
      <w:r w:rsidR="00E702DA" w:rsidRPr="00C479AF">
        <w:rPr>
          <w:color w:val="000000"/>
          <w:sz w:val="28"/>
          <w:szCs w:val="28"/>
        </w:rPr>
        <w:t>технологии</w:t>
      </w:r>
      <w:r w:rsidR="00BC0742" w:rsidRPr="00C479AF">
        <w:rPr>
          <w:color w:val="000000"/>
          <w:sz w:val="28"/>
          <w:szCs w:val="28"/>
        </w:rPr>
        <w:t xml:space="preserve"> форм</w:t>
      </w:r>
      <w:r w:rsidR="00665C9C" w:rsidRPr="00C479AF">
        <w:rPr>
          <w:color w:val="000000"/>
          <w:sz w:val="28"/>
          <w:szCs w:val="28"/>
        </w:rPr>
        <w:t>ирующего оценивания, позволяющей</w:t>
      </w:r>
      <w:r w:rsidR="00BC0742" w:rsidRPr="00C479AF">
        <w:rPr>
          <w:color w:val="000000"/>
          <w:sz w:val="28"/>
          <w:szCs w:val="28"/>
        </w:rPr>
        <w:t xml:space="preserve"> организовать </w:t>
      </w:r>
      <w:r w:rsidR="00EC3897" w:rsidRPr="00C479AF">
        <w:rPr>
          <w:color w:val="000000"/>
          <w:sz w:val="28"/>
          <w:szCs w:val="28"/>
        </w:rPr>
        <w:t>процесс обучения</w:t>
      </w:r>
      <w:r w:rsidR="00BC0742" w:rsidRPr="00C479AF">
        <w:rPr>
          <w:color w:val="000000"/>
          <w:sz w:val="28"/>
          <w:szCs w:val="28"/>
        </w:rPr>
        <w:t xml:space="preserve"> на основе взаимодействия и сотрудничества между учителем и </w:t>
      </w:r>
      <w:r w:rsidR="00665C9C" w:rsidRPr="00C479AF">
        <w:rPr>
          <w:color w:val="000000"/>
          <w:sz w:val="28"/>
          <w:szCs w:val="28"/>
        </w:rPr>
        <w:t>об</w:t>
      </w:r>
      <w:r w:rsidR="00BC0742" w:rsidRPr="00C479AF">
        <w:rPr>
          <w:color w:val="000000"/>
          <w:sz w:val="28"/>
          <w:szCs w:val="28"/>
        </w:rPr>
        <w:t>уча</w:t>
      </w:r>
      <w:r w:rsidR="00665C9C" w:rsidRPr="00C479AF">
        <w:rPr>
          <w:color w:val="000000"/>
          <w:sz w:val="28"/>
          <w:szCs w:val="28"/>
        </w:rPr>
        <w:t>ю</w:t>
      </w:r>
      <w:r w:rsidR="00BC0742" w:rsidRPr="00C479AF">
        <w:rPr>
          <w:color w:val="000000"/>
          <w:sz w:val="28"/>
          <w:szCs w:val="28"/>
        </w:rPr>
        <w:t>щимися.</w:t>
      </w:r>
    </w:p>
    <w:p w:rsidR="00BC0742" w:rsidRPr="00C479AF" w:rsidRDefault="00BC0742" w:rsidP="00C479AF">
      <w:pPr>
        <w:pStyle w:val="a3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C479AF">
        <w:rPr>
          <w:color w:val="000000"/>
          <w:sz w:val="28"/>
          <w:szCs w:val="28"/>
        </w:rPr>
        <w:t xml:space="preserve"> Часть оценивания</w:t>
      </w:r>
      <w:r w:rsidR="00665C9C" w:rsidRPr="00C479AF">
        <w:rPr>
          <w:color w:val="000000"/>
          <w:sz w:val="28"/>
          <w:szCs w:val="28"/>
        </w:rPr>
        <w:t xml:space="preserve"> достижения </w:t>
      </w:r>
      <w:r w:rsidR="007F0281">
        <w:rPr>
          <w:color w:val="000000"/>
          <w:sz w:val="28"/>
          <w:szCs w:val="28"/>
        </w:rPr>
        <w:t xml:space="preserve">планируемых </w:t>
      </w:r>
      <w:r w:rsidR="00665C9C" w:rsidRPr="00C479AF">
        <w:rPr>
          <w:color w:val="000000"/>
          <w:sz w:val="28"/>
          <w:szCs w:val="28"/>
        </w:rPr>
        <w:t>результатов</w:t>
      </w:r>
      <w:r w:rsidRPr="00C479AF">
        <w:rPr>
          <w:color w:val="000000"/>
          <w:sz w:val="28"/>
          <w:szCs w:val="28"/>
        </w:rPr>
        <w:t xml:space="preserve"> переходит к самим учащимся и </w:t>
      </w:r>
      <w:r w:rsidR="00665C9C" w:rsidRPr="00C479AF">
        <w:rPr>
          <w:color w:val="000000"/>
          <w:sz w:val="28"/>
          <w:szCs w:val="28"/>
        </w:rPr>
        <w:t>формирует самооценку</w:t>
      </w:r>
      <w:r w:rsidR="007216DE" w:rsidRPr="00C479AF">
        <w:rPr>
          <w:color w:val="000000"/>
          <w:sz w:val="28"/>
          <w:szCs w:val="28"/>
        </w:rPr>
        <w:t>, что позволит повысить учебную мотивацию к обучению у у</w:t>
      </w:r>
      <w:r w:rsidR="00665C9C" w:rsidRPr="00C479AF">
        <w:rPr>
          <w:color w:val="000000"/>
          <w:sz w:val="28"/>
          <w:szCs w:val="28"/>
        </w:rPr>
        <w:t>чащихся. Учитель же</w:t>
      </w:r>
      <w:r w:rsidR="007216DE" w:rsidRPr="00C479AF">
        <w:rPr>
          <w:color w:val="000000"/>
          <w:sz w:val="28"/>
          <w:szCs w:val="28"/>
        </w:rPr>
        <w:t xml:space="preserve"> может отследит</w:t>
      </w:r>
      <w:r w:rsidR="004A08A8" w:rsidRPr="00C479AF">
        <w:rPr>
          <w:color w:val="000000"/>
          <w:sz w:val="28"/>
          <w:szCs w:val="28"/>
        </w:rPr>
        <w:t>ь формирование предметных и мета</w:t>
      </w:r>
      <w:r w:rsidR="007216DE" w:rsidRPr="00C479AF">
        <w:rPr>
          <w:color w:val="000000"/>
          <w:sz w:val="28"/>
          <w:szCs w:val="28"/>
        </w:rPr>
        <w:t>пре</w:t>
      </w:r>
      <w:r w:rsidR="004A08A8" w:rsidRPr="00C479AF">
        <w:rPr>
          <w:color w:val="000000"/>
          <w:sz w:val="28"/>
          <w:szCs w:val="28"/>
        </w:rPr>
        <w:t>д</w:t>
      </w:r>
      <w:r w:rsidR="007216DE" w:rsidRPr="00C479AF">
        <w:rPr>
          <w:color w:val="000000"/>
          <w:sz w:val="28"/>
          <w:szCs w:val="28"/>
        </w:rPr>
        <w:t>мет</w:t>
      </w:r>
      <w:r w:rsidR="00665C9C" w:rsidRPr="00C479AF">
        <w:rPr>
          <w:color w:val="000000"/>
          <w:sz w:val="28"/>
          <w:szCs w:val="28"/>
        </w:rPr>
        <w:t>ных результатов каждого ученика, получая обратную связь.</w:t>
      </w:r>
    </w:p>
    <w:p w:rsidR="00A67DEC" w:rsidRPr="00C479AF" w:rsidRDefault="00A67DEC" w:rsidP="00C479AF">
      <w:pPr>
        <w:pStyle w:val="a9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F0281">
        <w:rPr>
          <w:rFonts w:ascii="Times New Roman" w:hAnsi="Times New Roman" w:cs="Times New Roman"/>
          <w:color w:val="333333"/>
          <w:sz w:val="28"/>
          <w:szCs w:val="28"/>
        </w:rPr>
        <w:t>Формирующее</w:t>
      </w:r>
      <w:r w:rsidRPr="007F0281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7F0281">
        <w:rPr>
          <w:rFonts w:ascii="Times New Roman" w:hAnsi="Times New Roman" w:cs="Times New Roman"/>
          <w:color w:val="333333"/>
          <w:sz w:val="28"/>
          <w:szCs w:val="28"/>
        </w:rPr>
        <w:t>оценивание</w:t>
      </w:r>
      <w:r w:rsidRPr="00C479A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—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это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оценивание,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при котором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педагог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  <w:shd w:val="clear" w:color="auto" w:fill="F7F7F7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сравнивает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результаты ученика с его предыдущими результатами и дает обратную связь по итогам</w:t>
      </w:r>
      <w:r w:rsidRPr="00C479AF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color w:val="333333"/>
          <w:sz w:val="28"/>
          <w:szCs w:val="28"/>
          <w:shd w:val="clear" w:color="auto" w:fill="F7F7F7"/>
        </w:rPr>
        <w:t>обучения.</w:t>
      </w:r>
    </w:p>
    <w:p w:rsidR="00A67DEC" w:rsidRPr="00C479AF" w:rsidRDefault="00A67DEC" w:rsidP="00285392">
      <w:pPr>
        <w:pStyle w:val="a9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Целью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формирующего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оценивания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является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корректировка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деятельности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учителя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и</w:t>
      </w:r>
      <w:r w:rsidRPr="00C479A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учащихся</w:t>
      </w:r>
      <w:r w:rsidRPr="00C479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в</w:t>
      </w:r>
      <w:r w:rsidRPr="00C479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процессе обучения</w:t>
      </w:r>
      <w:r w:rsidRPr="00C479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на</w:t>
      </w:r>
      <w:r w:rsidRPr="00C479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основе</w:t>
      </w:r>
      <w:r w:rsidRPr="00C479A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79AF">
        <w:rPr>
          <w:rFonts w:ascii="Times New Roman" w:hAnsi="Times New Roman" w:cs="Times New Roman"/>
          <w:sz w:val="28"/>
          <w:szCs w:val="28"/>
        </w:rPr>
        <w:t>промежуточных результатов</w:t>
      </w:r>
      <w:r w:rsidRPr="00C479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ACE" w:rsidRPr="00C479AF" w:rsidRDefault="00687986" w:rsidP="00C479A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себя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определила этапы работы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внедрения 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формирующего оценивания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образовательный процесс на уроках истории и обществознания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F0ACE" w:rsidRPr="00C479AF" w:rsidRDefault="00687986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1этап - о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пределение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целей 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достижения </w:t>
      </w:r>
      <w:r w:rsidR="00953E3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предметных, 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метапредметных и личностных 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результатов в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рабочей программе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</w:t>
      </w:r>
      <w:r w:rsidR="00953E3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большим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темам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разделам программы</w:t>
      </w:r>
      <w:r w:rsidR="001F0ACE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</w:p>
    <w:p w:rsidR="00687986" w:rsidRPr="00C479AF" w:rsidRDefault="00687986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Основное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внимание уделяю тому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цели были понятны и доступны ученикам. Для себя 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же </w:t>
      </w:r>
      <w:r w:rsidR="001A637F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формулирую дополнительную</w:t>
      </w:r>
      <w:r w:rsidR="005A683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цель урока, которую </w:t>
      </w:r>
      <w:r w:rsidR="001A637F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хочу дости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чь при проведении урока, опираясь на планируемые</w:t>
      </w:r>
      <w:r w:rsidR="001A637F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результат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1A637F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2853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этапе планирования заполняю таблицу по основным темам программы.</w:t>
      </w:r>
    </w:p>
    <w:p w:rsidR="00687986" w:rsidRPr="00C479AF" w:rsidRDefault="00687986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87986" w:rsidRPr="00C479AF" w:rsidRDefault="001F0ACE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9AF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достиже</w:t>
      </w:r>
      <w:r w:rsidR="00687986" w:rsidRPr="00C479AF">
        <w:rPr>
          <w:rFonts w:ascii="Times New Roman" w:hAnsi="Times New Roman" w:cs="Times New Roman"/>
          <w:b/>
          <w:sz w:val="28"/>
          <w:szCs w:val="28"/>
        </w:rPr>
        <w:t>ния образовательных результатов</w:t>
      </w:r>
      <w:r w:rsidRPr="00C4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2A4" w:rsidRPr="00C479AF">
        <w:rPr>
          <w:rFonts w:ascii="Times New Roman" w:hAnsi="Times New Roman" w:cs="Times New Roman"/>
          <w:b/>
          <w:sz w:val="28"/>
          <w:szCs w:val="28"/>
        </w:rPr>
        <w:t>обучающихся по темам</w:t>
      </w:r>
    </w:p>
    <w:tbl>
      <w:tblPr>
        <w:tblStyle w:val="a8"/>
        <w:tblW w:w="10045" w:type="dxa"/>
        <w:jc w:val="center"/>
        <w:tblLook w:val="04A0" w:firstRow="1" w:lastRow="0" w:firstColumn="1" w:lastColumn="0" w:noHBand="0" w:noVBand="1"/>
      </w:tblPr>
      <w:tblGrid>
        <w:gridCol w:w="794"/>
        <w:gridCol w:w="897"/>
        <w:gridCol w:w="1410"/>
        <w:gridCol w:w="1238"/>
        <w:gridCol w:w="1688"/>
        <w:gridCol w:w="2279"/>
        <w:gridCol w:w="1739"/>
      </w:tblGrid>
      <w:tr w:rsidR="001F0ACE" w:rsidRPr="00C479AF" w:rsidTr="007F0281">
        <w:trPr>
          <w:trHeight w:val="559"/>
          <w:jc w:val="center"/>
        </w:trPr>
        <w:tc>
          <w:tcPr>
            <w:tcW w:w="794" w:type="dxa"/>
            <w:vMerge w:val="restart"/>
          </w:tcPr>
          <w:p w:rsidR="001F0ACE" w:rsidRPr="00C479AF" w:rsidRDefault="001F0ACE" w:rsidP="00C479AF">
            <w:pPr>
              <w:ind w:hanging="41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97" w:type="dxa"/>
            <w:vMerge w:val="restart"/>
          </w:tcPr>
          <w:p w:rsidR="001F0ACE" w:rsidRPr="00C479AF" w:rsidRDefault="001F0ACE" w:rsidP="00C479AF">
            <w:pPr>
              <w:ind w:firstLine="22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410" w:type="dxa"/>
            <w:vMerge w:val="restart"/>
          </w:tcPr>
          <w:p w:rsidR="001F0ACE" w:rsidRPr="00C479AF" w:rsidRDefault="001F0ACE" w:rsidP="00C4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1238" w:type="dxa"/>
            <w:vMerge w:val="restart"/>
          </w:tcPr>
          <w:p w:rsidR="001F0ACE" w:rsidRPr="00C479AF" w:rsidRDefault="001F0ACE" w:rsidP="00C4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</w:p>
        </w:tc>
        <w:tc>
          <w:tcPr>
            <w:tcW w:w="5706" w:type="dxa"/>
            <w:gridSpan w:val="3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1F0ACE" w:rsidRPr="00C479AF" w:rsidTr="007F0281">
        <w:trPr>
          <w:trHeight w:val="279"/>
          <w:jc w:val="center"/>
        </w:trPr>
        <w:tc>
          <w:tcPr>
            <w:tcW w:w="794" w:type="dxa"/>
            <w:vMerge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Merge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vMerge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0ACE" w:rsidRPr="00C479AF" w:rsidRDefault="001F0ACE" w:rsidP="00C479AF">
            <w:pPr>
              <w:ind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2279" w:type="dxa"/>
          </w:tcPr>
          <w:p w:rsidR="001F0ACE" w:rsidRPr="00C479AF" w:rsidRDefault="001F0ACE" w:rsidP="00C47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 </w:t>
            </w:r>
          </w:p>
        </w:tc>
        <w:tc>
          <w:tcPr>
            <w:tcW w:w="1739" w:type="dxa"/>
          </w:tcPr>
          <w:p w:rsidR="001F0ACE" w:rsidRPr="00C479AF" w:rsidRDefault="001F0ACE" w:rsidP="00C479AF">
            <w:pPr>
              <w:ind w:firstLine="43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</w:t>
            </w:r>
          </w:p>
        </w:tc>
      </w:tr>
      <w:tr w:rsidR="001F0ACE" w:rsidRPr="00C479AF" w:rsidTr="007F0281">
        <w:trPr>
          <w:trHeight w:val="269"/>
          <w:jc w:val="center"/>
        </w:trPr>
        <w:tc>
          <w:tcPr>
            <w:tcW w:w="794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1F0ACE" w:rsidRPr="00C479AF" w:rsidRDefault="001F0ACE" w:rsidP="00C479AF">
            <w:pPr>
              <w:ind w:firstLine="6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E38" w:rsidRPr="00C479AF" w:rsidRDefault="00687986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2этап - </w:t>
      </w:r>
      <w:r w:rsidR="00953E38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алгоритм проведения урока в зависимости от планируемых образовательных результатов</w:t>
      </w:r>
      <w:r w:rsidR="007F02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использованием технологии</w:t>
      </w:r>
      <w:r w:rsidR="001A637F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формирующего оценивания.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521"/>
      </w:tblGrid>
      <w:tr w:rsidR="00953E38" w:rsidRPr="00C479AF" w:rsidTr="00A440DD">
        <w:trPr>
          <w:trHeight w:val="220"/>
          <w:jc w:val="center"/>
        </w:trPr>
        <w:tc>
          <w:tcPr>
            <w:tcW w:w="3539" w:type="dxa"/>
          </w:tcPr>
          <w:p w:rsidR="00953E38" w:rsidRPr="00C479AF" w:rsidRDefault="00953E38" w:rsidP="00BD6F5E">
            <w:pPr>
              <w:pStyle w:val="TableParagraph"/>
              <w:ind w:left="0" w:firstLine="6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Этапы </w:t>
            </w:r>
            <w:r w:rsidR="001A637F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6521" w:type="dxa"/>
          </w:tcPr>
          <w:p w:rsidR="00953E38" w:rsidRPr="00C479AF" w:rsidRDefault="001A637F" w:rsidP="00BD6F5E">
            <w:pPr>
              <w:pStyle w:val="TableParagraph"/>
              <w:ind w:left="0" w:firstLine="6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Рекомендации</w:t>
            </w:r>
          </w:p>
        </w:tc>
      </w:tr>
      <w:tr w:rsidR="00953E38" w:rsidRPr="00C479AF" w:rsidTr="00A440DD">
        <w:trPr>
          <w:trHeight w:val="249"/>
          <w:jc w:val="center"/>
        </w:trPr>
        <w:tc>
          <w:tcPr>
            <w:tcW w:w="3539" w:type="dxa"/>
          </w:tcPr>
          <w:p w:rsidR="00953E38" w:rsidRPr="00C479AF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целей обучения.</w:t>
            </w:r>
          </w:p>
        </w:tc>
        <w:tc>
          <w:tcPr>
            <w:tcW w:w="6521" w:type="dxa"/>
          </w:tcPr>
          <w:p w:rsidR="00507142" w:rsidRPr="00C479AF" w:rsidRDefault="00285392" w:rsidP="00285392">
            <w:pPr>
              <w:shd w:val="clear" w:color="auto" w:fill="FFFFFF" w:themeFill="background1"/>
              <w:ind w:left="128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ru-RU" w:eastAsia="ru-RU"/>
              </w:rPr>
              <w:t>Спланировать цели урока как образовательные результаты деятельности обучающихся. Цель должна быть диагностируемой, заложена с точки зрения ученика, а не учителя</w:t>
            </w:r>
          </w:p>
        </w:tc>
      </w:tr>
      <w:tr w:rsidR="00953E38" w:rsidRPr="00C479AF" w:rsidTr="00A440DD">
        <w:trPr>
          <w:trHeight w:val="254"/>
          <w:jc w:val="center"/>
        </w:trPr>
        <w:tc>
          <w:tcPr>
            <w:tcW w:w="3539" w:type="dxa"/>
          </w:tcPr>
          <w:p w:rsidR="00953E38" w:rsidRPr="00285392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Формулирование задач урока</w:t>
            </w:r>
          </w:p>
        </w:tc>
        <w:tc>
          <w:tcPr>
            <w:tcW w:w="6521" w:type="dxa"/>
          </w:tcPr>
          <w:p w:rsidR="00507142" w:rsidRPr="00C479AF" w:rsidRDefault="00285392" w:rsidP="0028539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Сформулировать задачи урока как шаги деятельности обучающихся</w:t>
            </w:r>
          </w:p>
        </w:tc>
      </w:tr>
      <w:tr w:rsidR="00953E38" w:rsidRPr="00C479AF" w:rsidTr="00A440DD">
        <w:trPr>
          <w:trHeight w:val="720"/>
          <w:jc w:val="center"/>
        </w:trPr>
        <w:tc>
          <w:tcPr>
            <w:tcW w:w="3539" w:type="dxa"/>
          </w:tcPr>
          <w:p w:rsidR="00953E38" w:rsidRPr="00C479AF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Формулирование критериев деятельности обучающихся на уроке.</w:t>
            </w:r>
          </w:p>
        </w:tc>
        <w:tc>
          <w:tcPr>
            <w:tcW w:w="6521" w:type="dxa"/>
          </w:tcPr>
          <w:p w:rsidR="00507142" w:rsidRDefault="00285392" w:rsidP="00285392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может разработать учитель, но лучше создать их совместно с обучающимися. Критерии должны обладать следующими характеристиками:</w:t>
            </w:r>
          </w:p>
          <w:p w:rsidR="00285392" w:rsidRDefault="00285392" w:rsidP="00285392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быть однозначными, т.е. результат оценивания не должен зависеть от личностей оценивающего и оцениваемого;</w:t>
            </w:r>
          </w:p>
          <w:p w:rsidR="00285392" w:rsidRDefault="00285392" w:rsidP="00285392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быть понятными не только учителю, но и обучающимся, чтобы они смогли проводить самооценку и взаимооценку работ;</w:t>
            </w:r>
          </w:p>
          <w:p w:rsidR="00285392" w:rsidRPr="00C479AF" w:rsidRDefault="002F0BC8" w:rsidP="00285392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-быть конкретными, без абстрактных формулировок «понимает хорошо», «освоил успешно»</w:t>
            </w:r>
            <w:r w:rsidR="007F02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олжны давать возможность однозначно оценить результат деятельности</w:t>
            </w:r>
            <w:r w:rsidR="007F02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53E38" w:rsidRPr="00C479AF" w:rsidTr="00A440DD">
        <w:trPr>
          <w:trHeight w:val="671"/>
          <w:jc w:val="center"/>
        </w:trPr>
        <w:tc>
          <w:tcPr>
            <w:tcW w:w="3539" w:type="dxa"/>
          </w:tcPr>
          <w:p w:rsidR="00953E38" w:rsidRPr="00C479AF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обучающимися оценки,</w:t>
            </w:r>
            <w:r w:rsidRPr="00C479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самооценки, взаимооценки по критериям.</w:t>
            </w:r>
          </w:p>
        </w:tc>
        <w:tc>
          <w:tcPr>
            <w:tcW w:w="6521" w:type="dxa"/>
          </w:tcPr>
          <w:p w:rsidR="00507142" w:rsidRPr="00C479AF" w:rsidRDefault="002F0BC8" w:rsidP="002F0BC8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 оценивать деятельность обучающихся (самооценка, взаимооценка) в строгом соответствии с разработанными критериями</w:t>
            </w:r>
          </w:p>
        </w:tc>
      </w:tr>
      <w:tr w:rsidR="00953E38" w:rsidRPr="00C479AF" w:rsidTr="00A440DD">
        <w:trPr>
          <w:trHeight w:val="470"/>
          <w:jc w:val="center"/>
        </w:trPr>
        <w:tc>
          <w:tcPr>
            <w:tcW w:w="3539" w:type="dxa"/>
          </w:tcPr>
          <w:p w:rsidR="00953E38" w:rsidRPr="00C479AF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обратной связи</w:t>
            </w:r>
            <w:r w:rsidR="00507142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507142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учитель-ученик, ученик-ученик, ученик-учитель</w:t>
            </w:r>
            <w:r w:rsidR="00507142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507142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507142" w:rsidRDefault="0055107B" w:rsidP="002F0BC8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Обязателен</w:t>
            </w:r>
            <w:r w:rsidR="002F0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механизм обратной связи: </w:t>
            </w:r>
          </w:p>
          <w:p w:rsidR="0055107B" w:rsidRPr="00C479AF" w:rsidRDefault="0055107B" w:rsidP="002F0BC8">
            <w:pPr>
              <w:pStyle w:val="TableParagraph"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 должен получить отклик от учителя. Это обеспечит реализацию механизма педагогической поддержки и сопровождения обучающихся. Цель этого механизма – осмысление ошибок обучающихся и выработки рекомендаций по их предотвращению.</w:t>
            </w:r>
          </w:p>
        </w:tc>
      </w:tr>
      <w:tr w:rsidR="00953E38" w:rsidRPr="00C479AF" w:rsidTr="00A440DD">
        <w:trPr>
          <w:trHeight w:val="960"/>
          <w:jc w:val="center"/>
        </w:trPr>
        <w:tc>
          <w:tcPr>
            <w:tcW w:w="3539" w:type="dxa"/>
          </w:tcPr>
          <w:p w:rsidR="00953E38" w:rsidRPr="00C479AF" w:rsidRDefault="00953E38" w:rsidP="00285392">
            <w:pPr>
              <w:pStyle w:val="TableParagraph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</w:t>
            </w:r>
            <w:r w:rsidRPr="00C479AF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результатов</w:t>
            </w:r>
            <w:r w:rsidRPr="00C479AF">
              <w:rPr>
                <w:rFonts w:ascii="Times New Roman" w:hAnsi="Times New Roman" w:cs="Times New Roman"/>
                <w:spacing w:val="14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оценивания</w:t>
            </w:r>
            <w:r w:rsidRPr="00C479AF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479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предыдущими</w:t>
            </w:r>
            <w:r w:rsidRPr="00C479AF">
              <w:rPr>
                <w:rFonts w:ascii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результатами</w:t>
            </w:r>
            <w:r w:rsidRPr="00C479AF">
              <w:rPr>
                <w:rFonts w:ascii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данного</w:t>
            </w:r>
            <w:r w:rsidRPr="00C479AF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ученика</w:t>
            </w:r>
            <w:r w:rsidRPr="00C479AF">
              <w:rPr>
                <w:rFonts w:ascii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479AF">
              <w:rPr>
                <w:rFonts w:ascii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корректировка</w:t>
            </w:r>
            <w:r w:rsidRPr="00C479AF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образовательного</w:t>
            </w:r>
            <w:r w:rsidRPr="00C479AF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маршрута</w:t>
            </w:r>
            <w:r w:rsidR="005A473E" w:rsidRPr="00C479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</w:tcPr>
          <w:p w:rsidR="00507142" w:rsidRPr="00C479AF" w:rsidRDefault="0055107B" w:rsidP="0055107B">
            <w:pPr>
              <w:pStyle w:val="TableParagraph"/>
              <w:widowControl/>
              <w:ind w:left="1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 оценивании сравнивать данные результаты достижений обучающихся с предыдущим уровнем их достижений. Определить место обучающегося на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</w:t>
            </w:r>
            <w:r w:rsidR="00A440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ути достижения цели, откорректи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ровать образовательный маршрут обучающегося.</w:t>
            </w:r>
          </w:p>
        </w:tc>
      </w:tr>
    </w:tbl>
    <w:p w:rsidR="004A08A8" w:rsidRPr="00C479AF" w:rsidRDefault="004A08A8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F0281" w:rsidRDefault="007F0281" w:rsidP="007F0281">
      <w:pPr>
        <w:shd w:val="clear" w:color="auto" w:fill="FFFFFF" w:themeFill="background1"/>
        <w:spacing w:after="0" w:line="240" w:lineRule="auto"/>
        <w:ind w:firstLine="62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технологии формирующего оценивания и использование критериального подхода на уроках позволяет решить ряд проблем, с которыми сталкивается учитель в своей ежедневной работе:</w:t>
      </w:r>
    </w:p>
    <w:p w:rsidR="007F0281" w:rsidRPr="00A440DD" w:rsidRDefault="007F0281" w:rsidP="007F0281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A44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Проблема справедливости выставленных оценок.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Четко подобранные критерии, прозрачность оценивания, самооценка знаний обучающимися не вызывает у них и их родителей вопросов в правильности выставленных отметок.</w:t>
      </w:r>
    </w:p>
    <w:p w:rsidR="007F0281" w:rsidRPr="00A440DD" w:rsidRDefault="007F0281" w:rsidP="007F0281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4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формирующего оценивания позволяет постоянно поддерживать обратную связь, знать, на каком уровне обучения находится каждый ученик.</w:t>
      </w:r>
    </w:p>
    <w:p w:rsidR="007F0281" w:rsidRPr="00A440DD" w:rsidRDefault="007F0281" w:rsidP="007F0281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4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Благодаря системной работе по оценке и регулярно проводимой самооценке, обучающиеся учатся самостоятельно контролировать свой образовательный процесс, выделять для себя те умения, которыми они овладели хорошо, и чем не владеют в полной мере.</w:t>
      </w:r>
    </w:p>
    <w:p w:rsidR="007F0281" w:rsidRPr="00A440DD" w:rsidRDefault="007F0281" w:rsidP="007F0281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4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Система применения формирующего оценивания позволяет четко сформулировать образовательный результат, подлежащий формированию и оценке в каждом конкретной случае, и организовать в соответствии с этим свою работу.</w:t>
      </w:r>
    </w:p>
    <w:p w:rsidR="007F0281" w:rsidRDefault="007F0281" w:rsidP="007F0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07142" w:rsidRPr="00C479AF" w:rsidRDefault="00AF1E28" w:rsidP="00C479AF">
      <w:pPr>
        <w:shd w:val="clear" w:color="auto" w:fill="FFFFFF" w:themeFill="background1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технологии</w:t>
      </w:r>
      <w:r w:rsidR="00507142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формирующего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оценивания </w:t>
      </w:r>
      <w:r w:rsidR="007F02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</w:t>
      </w:r>
      <w:r w:rsidR="00D13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уроках </w:t>
      </w:r>
      <w:r w:rsidR="00D13E81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рассмотрено</w:t>
      </w:r>
      <w:r w:rsidR="00507142"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заседаниях методического совета и школьных методических объединений. Одним</w:t>
      </w:r>
      <w:r w:rsidR="00D13E8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результатов стала программа</w:t>
      </w:r>
      <w:bookmarkStart w:id="0" w:name="_GoBack"/>
      <w:bookmarkEnd w:id="0"/>
      <w:r w:rsidRPr="00C479A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наблюдения урока с применением технологии формирующего оценивания.</w:t>
      </w:r>
    </w:p>
    <w:p w:rsidR="00AF1E28" w:rsidRPr="00C479AF" w:rsidRDefault="00AF1E28" w:rsidP="00C479AF">
      <w:pPr>
        <w:spacing w:after="0" w:line="240" w:lineRule="auto"/>
        <w:ind w:firstLine="624"/>
        <w:jc w:val="center"/>
        <w:rPr>
          <w:b/>
          <w:sz w:val="28"/>
          <w:szCs w:val="28"/>
        </w:rPr>
      </w:pPr>
    </w:p>
    <w:p w:rsidR="00AF1E28" w:rsidRPr="00C479AF" w:rsidRDefault="00AF1E28" w:rsidP="00C479A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AF">
        <w:rPr>
          <w:rFonts w:ascii="Times New Roman" w:hAnsi="Times New Roman" w:cs="Times New Roman"/>
          <w:b/>
          <w:sz w:val="28"/>
          <w:szCs w:val="28"/>
        </w:rPr>
        <w:t>Программа наблюдения урока</w:t>
      </w:r>
    </w:p>
    <w:p w:rsidR="00AF1E28" w:rsidRPr="00C479AF" w:rsidRDefault="00AF1E28" w:rsidP="00C479AF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9AF">
        <w:rPr>
          <w:rFonts w:ascii="Times New Roman" w:hAnsi="Times New Roman" w:cs="Times New Roman"/>
          <w:b/>
          <w:sz w:val="28"/>
          <w:szCs w:val="28"/>
        </w:rPr>
        <w:t>Выявление уровня профессионального развития педагогов по применению технологии формирующего оценивания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Дата____________________________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Класс___________________________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Предмет_________________________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Ф.И.О. учителя___________________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Ф.И.О. эксперта___________________</w:t>
      </w:r>
    </w:p>
    <w:p w:rsidR="00AF1E28" w:rsidRPr="00C479AF" w:rsidRDefault="00AF1E28" w:rsidP="00C479A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86" w:type="dxa"/>
        <w:tblLook w:val="04A0" w:firstRow="1" w:lastRow="0" w:firstColumn="1" w:lastColumn="0" w:noHBand="0" w:noVBand="1"/>
      </w:tblPr>
      <w:tblGrid>
        <w:gridCol w:w="1522"/>
        <w:gridCol w:w="4002"/>
        <w:gridCol w:w="2402"/>
        <w:gridCol w:w="2348"/>
        <w:gridCol w:w="12"/>
      </w:tblGrid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402" w:type="dxa"/>
          </w:tcPr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Самооценка</w:t>
            </w:r>
          </w:p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(«+»/ «-»)</w:t>
            </w:r>
          </w:p>
        </w:tc>
        <w:tc>
          <w:tcPr>
            <w:tcW w:w="2348" w:type="dxa"/>
          </w:tcPr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Экспертная оценка</w:t>
            </w:r>
          </w:p>
          <w:p w:rsidR="00AF1E28" w:rsidRPr="00C479AF" w:rsidRDefault="00AF1E28" w:rsidP="00BD6F5E">
            <w:pPr>
              <w:ind w:firstLine="6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(«+»/ «-»)</w:t>
            </w:r>
          </w:p>
        </w:tc>
      </w:tr>
      <w:tr w:rsidR="00AF1E28" w:rsidRPr="00C479AF" w:rsidTr="00BD6F5E">
        <w:tc>
          <w:tcPr>
            <w:tcW w:w="10286" w:type="dxa"/>
            <w:gridSpan w:val="5"/>
          </w:tcPr>
          <w:p w:rsidR="00AF1E28" w:rsidRPr="00C479AF" w:rsidRDefault="00AF1E28" w:rsidP="00BD6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1.Этапы технологии формирующего оценивания достижения образовательных результатов:</w:t>
            </w: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цели и планируемых результатов обучения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достижения образовательных результатов обучающихся по темам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Формулировка цели урока как условия достижения образовательных результатов деятельности обучающихся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Формулировка задач урока как последовательности шагов деятельности учащихся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деятельности учащихся по достижению планируемого результата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имеющихся знаний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учащихся на уроке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Оценочная деятельность по инструментарию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конкретных критериев оценивания деятельности обучающихся на уроке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Оценивание деятельности обучающихся в соответствии с критериями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Создание обратной связи при рефлексии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Обратная связь проявляется практически на всех этапах урока (</w:t>
            </w:r>
            <w:r w:rsidRPr="00C479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устная, письменная</w:t>
            </w: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обратной связи (</w:t>
            </w:r>
            <w:r w:rsidRPr="00C479A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 учителя к ученику, от ученика к ученику, от ученика к учителю</w:t>
            </w: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Самоанализ урока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 результатов обучающихся с предыдущим уровнем их достижений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места обучающегося на пути достижения поставленной цели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5E" w:rsidRPr="00C479AF" w:rsidTr="00BD6F5E">
        <w:trPr>
          <w:gridAfter w:val="1"/>
          <w:wAfter w:w="12" w:type="dxa"/>
        </w:trPr>
        <w:tc>
          <w:tcPr>
            <w:tcW w:w="152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002" w:type="dxa"/>
          </w:tcPr>
          <w:p w:rsidR="00AF1E28" w:rsidRPr="00C479AF" w:rsidRDefault="00AF1E28" w:rsidP="00BD6F5E">
            <w:pPr>
              <w:ind w:firstLine="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образовательного маршрута обучающегося</w:t>
            </w:r>
          </w:p>
        </w:tc>
        <w:tc>
          <w:tcPr>
            <w:tcW w:w="2402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AF1E28" w:rsidRPr="00C479AF" w:rsidRDefault="00AF1E28" w:rsidP="00C479AF">
            <w:pPr>
              <w:ind w:firstLine="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E28" w:rsidRPr="00C479AF" w:rsidRDefault="00AF1E28" w:rsidP="00C479AF">
      <w:pPr>
        <w:spacing w:after="0" w:line="240" w:lineRule="auto"/>
        <w:ind w:firstLine="624"/>
        <w:rPr>
          <w:rFonts w:ascii="Times New Roman" w:hAnsi="Times New Roman" w:cs="Times New Roman"/>
          <w:b/>
          <w:sz w:val="28"/>
          <w:szCs w:val="28"/>
        </w:rPr>
      </w:pPr>
    </w:p>
    <w:p w:rsidR="00AF1E28" w:rsidRPr="00C479AF" w:rsidRDefault="00BD6F5E" w:rsidP="00C479AF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C479AF">
        <w:rPr>
          <w:rFonts w:ascii="Times New Roman" w:hAnsi="Times New Roman" w:cs="Times New Roman"/>
          <w:sz w:val="28"/>
          <w:szCs w:val="28"/>
        </w:rPr>
        <w:t xml:space="preserve"> _</w:t>
      </w:r>
      <w:r w:rsidR="00AF1E28" w:rsidRPr="00C479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C479AF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C479AF">
        <w:rPr>
          <w:rFonts w:ascii="Times New Roman" w:hAnsi="Times New Roman" w:cs="Times New Roman"/>
          <w:sz w:val="28"/>
          <w:szCs w:val="28"/>
        </w:rPr>
        <w:t xml:space="preserve"> _</w:t>
      </w:r>
      <w:r w:rsidR="00AF1E28" w:rsidRPr="00C479AF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F1E28" w:rsidRPr="00C479AF">
        <w:rPr>
          <w:rFonts w:ascii="Times New Roman" w:hAnsi="Times New Roman" w:cs="Times New Roman"/>
          <w:sz w:val="28"/>
          <w:szCs w:val="28"/>
        </w:rPr>
        <w:t>___________________</w:t>
      </w:r>
      <w:r w:rsidR="00C025C0" w:rsidRPr="00C479AF">
        <w:rPr>
          <w:rFonts w:ascii="Times New Roman" w:hAnsi="Times New Roman" w:cs="Times New Roman"/>
          <w:sz w:val="28"/>
          <w:szCs w:val="28"/>
        </w:rPr>
        <w:t>_____________</w:t>
      </w:r>
    </w:p>
    <w:p w:rsidR="00AF1E28" w:rsidRPr="00C479AF" w:rsidRDefault="00AF1E28" w:rsidP="00BD6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Ознакомлен ___________</w:t>
      </w:r>
      <w:r w:rsidR="00BD6F5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C479AF">
        <w:rPr>
          <w:rFonts w:ascii="Times New Roman" w:hAnsi="Times New Roman" w:cs="Times New Roman"/>
          <w:sz w:val="28"/>
          <w:szCs w:val="28"/>
        </w:rPr>
        <w:t>____</w:t>
      </w:r>
    </w:p>
    <w:p w:rsidR="00BD6F5E" w:rsidRDefault="00BD6F5E" w:rsidP="00C479AF">
      <w:pPr>
        <w:shd w:val="clear" w:color="auto" w:fill="FFFFFF" w:themeFill="background1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440DD" w:rsidRDefault="00A440DD" w:rsidP="007F0281">
      <w:pPr>
        <w:shd w:val="clear" w:color="auto" w:fill="FFFFFF" w:themeFill="background1"/>
        <w:spacing w:after="0" w:line="240" w:lineRule="auto"/>
        <w:ind w:firstLine="624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440DD" w:rsidRDefault="00A440DD" w:rsidP="007F0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440DD" w:rsidRDefault="00A440DD" w:rsidP="007F02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A440DD" w:rsidRDefault="00A440DD" w:rsidP="00C479AF">
      <w:pPr>
        <w:shd w:val="clear" w:color="auto" w:fill="FFFFFF" w:themeFill="background1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473E" w:rsidRDefault="007F0281" w:rsidP="00C479AF">
      <w:pPr>
        <w:shd w:val="clear" w:color="auto" w:fill="FFFFFF" w:themeFill="background1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Список</w:t>
      </w:r>
      <w:r w:rsidR="005A473E" w:rsidRPr="00C479A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литературы</w:t>
      </w:r>
    </w:p>
    <w:p w:rsidR="00BD6F5E" w:rsidRPr="00C479AF" w:rsidRDefault="00BD6F5E" w:rsidP="00C479AF">
      <w:pPr>
        <w:shd w:val="clear" w:color="auto" w:fill="FFFFFF" w:themeFill="background1"/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5A473E" w:rsidRPr="00C479AF" w:rsidRDefault="005A473E" w:rsidP="00C479AF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79AF">
        <w:rPr>
          <w:rFonts w:ascii="Times New Roman" w:hAnsi="Times New Roman" w:cs="Times New Roman"/>
          <w:sz w:val="28"/>
          <w:szCs w:val="28"/>
        </w:rPr>
        <w:t>Приказ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</w:t>
      </w:r>
      <w:r w:rsidR="00687986" w:rsidRPr="00C479AF">
        <w:rPr>
          <w:rFonts w:ascii="Times New Roman" w:hAnsi="Times New Roman" w:cs="Times New Roman"/>
          <w:sz w:val="28"/>
          <w:szCs w:val="28"/>
        </w:rPr>
        <w:t>)</w:t>
      </w:r>
    </w:p>
    <w:p w:rsidR="001B61AC" w:rsidRPr="00C479AF" w:rsidRDefault="00C025C0" w:rsidP="00C479AF">
      <w:pPr>
        <w:pStyle w:val="a7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479AF">
        <w:rPr>
          <w:rFonts w:ascii="Times New Roman" w:hAnsi="Times New Roman" w:cs="Times New Roman"/>
          <w:sz w:val="28"/>
          <w:szCs w:val="28"/>
        </w:rPr>
        <w:t>Сборник методических рекомендаций по применению формирующего оценивания на уроках в начальной школе [Текст]: учебно- методическое пособие /составитель К.В.Привалова, под общей редакцией Л.Н.Харавининой – Ярославль: муниципальное общеобразовательное учреждение «Средняя школа № 32 им</w:t>
      </w:r>
      <w:r w:rsidR="00BD6F5E">
        <w:rPr>
          <w:rFonts w:ascii="Times New Roman" w:hAnsi="Times New Roman" w:cs="Times New Roman"/>
          <w:sz w:val="28"/>
          <w:szCs w:val="28"/>
        </w:rPr>
        <w:t>. В.В. Терешковой». 2018г.</w:t>
      </w:r>
    </w:p>
    <w:sectPr w:rsidR="001B61AC" w:rsidRPr="00C479AF" w:rsidSect="00BD6F5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AC5" w:rsidRDefault="00377AC5" w:rsidP="007F0281">
      <w:pPr>
        <w:spacing w:after="0" w:line="240" w:lineRule="auto"/>
      </w:pPr>
      <w:r>
        <w:separator/>
      </w:r>
    </w:p>
  </w:endnote>
  <w:endnote w:type="continuationSeparator" w:id="0">
    <w:p w:rsidR="00377AC5" w:rsidRDefault="00377AC5" w:rsidP="007F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032790"/>
      <w:docPartObj>
        <w:docPartGallery w:val="Page Numbers (Bottom of Page)"/>
        <w:docPartUnique/>
      </w:docPartObj>
    </w:sdtPr>
    <w:sdtContent>
      <w:p w:rsidR="007F0281" w:rsidRDefault="007F028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81">
          <w:rPr>
            <w:noProof/>
          </w:rPr>
          <w:t>5</w:t>
        </w:r>
        <w:r>
          <w:fldChar w:fldCharType="end"/>
        </w:r>
      </w:p>
    </w:sdtContent>
  </w:sdt>
  <w:p w:rsidR="007F0281" w:rsidRDefault="007F028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AC5" w:rsidRDefault="00377AC5" w:rsidP="007F0281">
      <w:pPr>
        <w:spacing w:after="0" w:line="240" w:lineRule="auto"/>
      </w:pPr>
      <w:r>
        <w:separator/>
      </w:r>
    </w:p>
  </w:footnote>
  <w:footnote w:type="continuationSeparator" w:id="0">
    <w:p w:rsidR="00377AC5" w:rsidRDefault="00377AC5" w:rsidP="007F0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02A"/>
    <w:multiLevelType w:val="hybridMultilevel"/>
    <w:tmpl w:val="A606E29C"/>
    <w:lvl w:ilvl="0" w:tplc="08AE59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7B015D"/>
    <w:multiLevelType w:val="hybridMultilevel"/>
    <w:tmpl w:val="2E306B8C"/>
    <w:lvl w:ilvl="0" w:tplc="C7EC3492">
      <w:start w:val="1"/>
      <w:numFmt w:val="decimal"/>
      <w:lvlText w:val="%1."/>
      <w:lvlJc w:val="left"/>
      <w:pPr>
        <w:ind w:left="7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2EA58E5"/>
    <w:multiLevelType w:val="hybridMultilevel"/>
    <w:tmpl w:val="492EC994"/>
    <w:lvl w:ilvl="0" w:tplc="CA0CD02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9A46E36"/>
    <w:multiLevelType w:val="hybridMultilevel"/>
    <w:tmpl w:val="6C962DF6"/>
    <w:lvl w:ilvl="0" w:tplc="52CCE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5C5"/>
    <w:multiLevelType w:val="hybridMultilevel"/>
    <w:tmpl w:val="939AF81A"/>
    <w:lvl w:ilvl="0" w:tplc="A68265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0211"/>
    <w:multiLevelType w:val="hybridMultilevel"/>
    <w:tmpl w:val="DD28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039DA"/>
    <w:multiLevelType w:val="hybridMultilevel"/>
    <w:tmpl w:val="D9D434D4"/>
    <w:lvl w:ilvl="0" w:tplc="737CF61A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6E"/>
    <w:rsid w:val="00070F18"/>
    <w:rsid w:val="001005E6"/>
    <w:rsid w:val="001A637F"/>
    <w:rsid w:val="001B61AC"/>
    <w:rsid w:val="001F0ACE"/>
    <w:rsid w:val="00285392"/>
    <w:rsid w:val="002F0BC8"/>
    <w:rsid w:val="002F34C0"/>
    <w:rsid w:val="00342D17"/>
    <w:rsid w:val="00377AC5"/>
    <w:rsid w:val="004A08A8"/>
    <w:rsid w:val="00507142"/>
    <w:rsid w:val="0055107B"/>
    <w:rsid w:val="005650FE"/>
    <w:rsid w:val="005A473E"/>
    <w:rsid w:val="005A6831"/>
    <w:rsid w:val="005D434A"/>
    <w:rsid w:val="00630227"/>
    <w:rsid w:val="00665C9C"/>
    <w:rsid w:val="00687986"/>
    <w:rsid w:val="00706AC8"/>
    <w:rsid w:val="007216DE"/>
    <w:rsid w:val="007617DE"/>
    <w:rsid w:val="00786C8B"/>
    <w:rsid w:val="007F0281"/>
    <w:rsid w:val="00953E38"/>
    <w:rsid w:val="00A440DD"/>
    <w:rsid w:val="00A67DEC"/>
    <w:rsid w:val="00AF1E28"/>
    <w:rsid w:val="00BC0742"/>
    <w:rsid w:val="00BD6F5E"/>
    <w:rsid w:val="00C025C0"/>
    <w:rsid w:val="00C479AF"/>
    <w:rsid w:val="00CB42A4"/>
    <w:rsid w:val="00D13E81"/>
    <w:rsid w:val="00D80101"/>
    <w:rsid w:val="00E702DA"/>
    <w:rsid w:val="00EC3897"/>
    <w:rsid w:val="00ED3E11"/>
    <w:rsid w:val="00E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B2BB"/>
  <w15:chartTrackingRefBased/>
  <w15:docId w15:val="{3EEA0727-4456-4243-AA44-99ED88BE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D17"/>
    <w:rPr>
      <w:b/>
      <w:bCs/>
    </w:rPr>
  </w:style>
  <w:style w:type="character" w:styleId="a5">
    <w:name w:val="Emphasis"/>
    <w:basedOn w:val="a0"/>
    <w:uiPriority w:val="20"/>
    <w:qFormat/>
    <w:rsid w:val="00342D17"/>
    <w:rPr>
      <w:i/>
      <w:iCs/>
    </w:rPr>
  </w:style>
  <w:style w:type="character" w:styleId="a6">
    <w:name w:val="Hyperlink"/>
    <w:basedOn w:val="a0"/>
    <w:uiPriority w:val="99"/>
    <w:semiHidden/>
    <w:unhideWhenUsed/>
    <w:rsid w:val="00342D1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617DE"/>
    <w:pPr>
      <w:ind w:left="720"/>
      <w:contextualSpacing/>
    </w:pPr>
  </w:style>
  <w:style w:type="table" w:styleId="a8">
    <w:name w:val="Table Grid"/>
    <w:basedOn w:val="a1"/>
    <w:uiPriority w:val="39"/>
    <w:rsid w:val="0076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61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617DE"/>
    <w:pPr>
      <w:widowControl w:val="0"/>
      <w:autoSpaceDE w:val="0"/>
      <w:autoSpaceDN w:val="0"/>
      <w:spacing w:after="0" w:line="240" w:lineRule="auto"/>
      <w:ind w:left="230"/>
    </w:pPr>
    <w:rPr>
      <w:rFonts w:ascii="Microsoft Sans Serif" w:eastAsia="Microsoft Sans Serif" w:hAnsi="Microsoft Sans Serif" w:cs="Microsoft Sans Serif"/>
    </w:rPr>
  </w:style>
  <w:style w:type="character" w:customStyle="1" w:styleId="aa">
    <w:name w:val="Основной текст Знак"/>
    <w:basedOn w:val="a0"/>
    <w:link w:val="a9"/>
    <w:uiPriority w:val="1"/>
    <w:rsid w:val="007617DE"/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7617DE"/>
    <w:pPr>
      <w:widowControl w:val="0"/>
      <w:autoSpaceDE w:val="0"/>
      <w:autoSpaceDN w:val="0"/>
      <w:spacing w:after="0" w:line="240" w:lineRule="auto"/>
      <w:ind w:left="110"/>
    </w:pPr>
    <w:rPr>
      <w:rFonts w:ascii="Microsoft Sans Serif" w:eastAsia="Microsoft Sans Serif" w:hAnsi="Microsoft Sans Serif" w:cs="Microsoft Sans Serif"/>
    </w:rPr>
  </w:style>
  <w:style w:type="paragraph" w:styleId="ab">
    <w:name w:val="Balloon Text"/>
    <w:basedOn w:val="a"/>
    <w:link w:val="ac"/>
    <w:uiPriority w:val="99"/>
    <w:semiHidden/>
    <w:unhideWhenUsed/>
    <w:rsid w:val="00BD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6F5E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F0281"/>
  </w:style>
  <w:style w:type="paragraph" w:styleId="af">
    <w:name w:val="footer"/>
    <w:basedOn w:val="a"/>
    <w:link w:val="af0"/>
    <w:uiPriority w:val="99"/>
    <w:unhideWhenUsed/>
    <w:rsid w:val="007F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F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18</cp:revision>
  <cp:lastPrinted>2023-12-19T05:50:00Z</cp:lastPrinted>
  <dcterms:created xsi:type="dcterms:W3CDTF">2023-12-16T10:23:00Z</dcterms:created>
  <dcterms:modified xsi:type="dcterms:W3CDTF">2023-12-19T06:44:00Z</dcterms:modified>
</cp:coreProperties>
</file>