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D5" w:rsidRDefault="009131DB">
      <w:pPr>
        <w:spacing w:after="0" w:line="360" w:lineRule="auto"/>
        <w:ind w:firstLine="42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 В СИСТЕМЕ ДОПОЛНИТЕЛЬНОГО ОБРАЗОВАНИЯ</w:t>
      </w:r>
    </w:p>
    <w:p w:rsidR="003178D5" w:rsidRDefault="009131DB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Семенова О.С.</w:t>
      </w:r>
    </w:p>
    <w:p w:rsidR="003178D5" w:rsidRDefault="009131DB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Руководитель научно-исследовательского центра «Перспектива»,</w:t>
      </w:r>
    </w:p>
    <w:p w:rsidR="003178D5" w:rsidRDefault="009131DB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3178D5" w:rsidRDefault="009131DB">
      <w:pPr>
        <w:spacing w:after="0" w:line="36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Тазовская средняя общеобразовательная школа</w:t>
      </w:r>
    </w:p>
    <w:p w:rsidR="002941BE" w:rsidRDefault="002941BE">
      <w:pPr>
        <w:spacing w:after="0" w:line="36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Кунин С. А.</w:t>
      </w:r>
    </w:p>
    <w:p w:rsidR="002941BE" w:rsidRDefault="002941BE">
      <w:pPr>
        <w:spacing w:after="0" w:line="36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2941BE" w:rsidRDefault="00EB53D3" w:rsidP="00EB53D3">
      <w:pPr>
        <w:spacing w:after="0" w:line="36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Тазовская средняя общеобразовательная школа</w:t>
      </w:r>
    </w:p>
    <w:p w:rsidR="002941BE" w:rsidRDefault="002941BE">
      <w:pPr>
        <w:spacing w:after="0" w:line="360" w:lineRule="auto"/>
        <w:ind w:firstLine="426"/>
        <w:jc w:val="right"/>
      </w:pPr>
    </w:p>
    <w:p w:rsidR="003178D5" w:rsidRDefault="009131DB">
      <w:pPr>
        <w:spacing w:after="0" w:line="360" w:lineRule="auto"/>
        <w:ind w:firstLine="426"/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3178D5" w:rsidRDefault="009131DB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статье дан анализ работы научно-исследовательского центра «Перспектива», представлены основные модули работы по авторским инновационным программам, модель сетевого взаимодействия с учреждениями</w:t>
      </w:r>
      <w:r w:rsidR="0059267C">
        <w:rPr>
          <w:rFonts w:ascii="Times New Roman" w:hAnsi="Times New Roman" w:cs="Times New Roman"/>
          <w:bCs/>
          <w:sz w:val="28"/>
          <w:szCs w:val="28"/>
        </w:rPr>
        <w:t xml:space="preserve"> высшей школы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78D5" w:rsidRDefault="009131DB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F1280F" w:rsidRPr="00F12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дополнительное образование, авторские программы, методики</w:t>
      </w:r>
      <w:r w:rsidR="0059267C">
        <w:rPr>
          <w:rFonts w:ascii="Times New Roman" w:hAnsi="Times New Roman" w:cs="Times New Roman"/>
          <w:bCs/>
          <w:sz w:val="28"/>
          <w:szCs w:val="28"/>
        </w:rPr>
        <w:t xml:space="preserve"> научных исследований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экспедиции, исследовательские работы, конкурсы, взаимодействие. </w:t>
      </w:r>
    </w:p>
    <w:p w:rsidR="003178D5" w:rsidRDefault="003178D5">
      <w:pPr>
        <w:spacing w:after="0" w:line="360" w:lineRule="auto"/>
        <w:ind w:firstLine="426"/>
        <w:jc w:val="right"/>
      </w:pPr>
    </w:p>
    <w:p w:rsidR="003178D5" w:rsidRDefault="009131DB">
      <w:pPr>
        <w:spacing w:after="0" w:line="360" w:lineRule="auto"/>
        <w:ind w:firstLine="426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центр «Перспектива» в системе дополнительного образования при МБОУ Тазовск</w:t>
      </w:r>
      <w:r w:rsidRPr="001461B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1461BC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EB53D3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создан в 2018 году.  Единый центр научного и эколого-просветительского обучения охватывает своей деятельностью от учеников младших классов до выпускников, что в полной мере предусматривает экологическое образование и воспитание школьников в интересах устойчивого развития. Потепление климата, таяние многолетней мерзлоты привело к массовому исчезновению термокарстовых озер, деформации бугров пучения и </w:t>
      </w:r>
      <w:r w:rsidR="00EB53D3">
        <w:rPr>
          <w:rFonts w:ascii="Times New Roman" w:hAnsi="Times New Roman" w:cs="Times New Roman"/>
          <w:sz w:val="28"/>
          <w:szCs w:val="28"/>
        </w:rPr>
        <w:t xml:space="preserve">изменению </w:t>
      </w:r>
      <w:r>
        <w:rPr>
          <w:rFonts w:ascii="Times New Roman" w:hAnsi="Times New Roman" w:cs="Times New Roman"/>
          <w:sz w:val="28"/>
          <w:szCs w:val="28"/>
        </w:rPr>
        <w:t>всего рельефа местности, агрессивной эрозии и суффозии грунта, деформации и обмелению русел рек, разрушению жилых и хозяйственных строений, дорог и коммуникаций.</w:t>
      </w:r>
      <w:r w:rsidR="00F1280F" w:rsidRPr="00F1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тем, одновременно идет перемещение зон произрастания растений, смена и расширение а</w:t>
      </w:r>
      <w:r w:rsidR="00EB53D3">
        <w:rPr>
          <w:rFonts w:ascii="Times New Roman" w:hAnsi="Times New Roman" w:cs="Times New Roman"/>
          <w:sz w:val="28"/>
          <w:szCs w:val="28"/>
        </w:rPr>
        <w:t>реалов обитания птиц, животных,</w:t>
      </w:r>
      <w:r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="00EB53D3">
        <w:rPr>
          <w:rFonts w:ascii="Times New Roman" w:hAnsi="Times New Roman" w:cs="Times New Roman"/>
          <w:sz w:val="28"/>
          <w:szCs w:val="28"/>
        </w:rPr>
        <w:t xml:space="preserve"> и микроорганизмов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Базовыми творческими объединениями научно-исследовательского центра, осуществляющих непрерывный образовательный процесс и научно-исследовательские изыскания </w:t>
      </w:r>
      <w:r>
        <w:rPr>
          <w:rFonts w:ascii="Times New Roman" w:hAnsi="Times New Roman" w:cs="Times New Roman"/>
          <w:sz w:val="28"/>
          <w:szCs w:val="28"/>
        </w:rPr>
        <w:t>по одноименным программам дополнительного обучения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являются:</w:t>
      </w:r>
      <w:r w:rsidR="00EC58BC" w:rsidRPr="00EC5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 «Юный эколог» (2-4 классы);</w:t>
      </w:r>
      <w:r w:rsidR="00EB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 «Пионер» (5-7 классы);</w:t>
      </w:r>
      <w:r w:rsidR="00EB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 «Эврика» (8-11 классы);</w:t>
      </w:r>
      <w:r w:rsidR="00EB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 «Техническое моделирование и конструирование</w:t>
      </w:r>
      <w:r w:rsidR="00EB53D3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экспериментальных устройств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>» (3-11 классы).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Все программы  дополнительного образования научно-исследовательского центра «Перспектива» являются инновационными. Подготовлены по авторским методическим наработкам и апробированным </w:t>
      </w:r>
      <w:r w:rsidR="00EB53D3">
        <w:rPr>
          <w:rFonts w:ascii="Times New Roman" w:hAnsi="Times New Roman" w:cs="Times New Roman"/>
          <w:i/>
          <w:sz w:val="28"/>
          <w:szCs w:val="28"/>
        </w:rPr>
        <w:t>в исследовательских работах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педагогами Семеновой Ольгой Сергеевной и Куниным Сергеем Анатольевичем. </w:t>
      </w:r>
    </w:p>
    <w:p w:rsidR="003178D5" w:rsidRPr="001461BC" w:rsidRDefault="009131DB" w:rsidP="001461BC">
      <w:pPr>
        <w:pStyle w:val="af4"/>
        <w:shd w:val="clear" w:color="auto" w:fill="FFFFFF" w:themeFill="background1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 научно-исследовательского центра «Перспектива» основывается на сочетании классических методов обучения технологиям исследования природно-климатических изменений и инновационными научно-исследовательскими изысканиями</w:t>
      </w:r>
      <w:r w:rsidRPr="001461BC">
        <w:rPr>
          <w:rFonts w:ascii="Times New Roman" w:hAnsi="Times New Roman" w:cs="Times New Roman"/>
          <w:sz w:val="28"/>
          <w:szCs w:val="28"/>
        </w:rPr>
        <w:t xml:space="preserve">. Все эти процессы актуальны и социально значимы, их необходимо изучать, а исследования по этим тематикам весьма  востребованы в научных сообществах. </w:t>
      </w:r>
    </w:p>
    <w:p w:rsidR="003178D5" w:rsidRDefault="009131DB">
      <w:pPr>
        <w:pStyle w:val="af3"/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В программах обучения используется следующие методики: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color w:val="C0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полевых исследований МГУ;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постановка научно-исследовательских задач;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</w:t>
      </w:r>
      <w:r w:rsidRPr="001461B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натуральных испытаний, лабораторных и экспериментальных исследований;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проектирование экспериментальных приборов, установок и специальных приспособлений для изучения поведения мерзлых грунтов и водных объектов;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 изготовления и сборки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экспериментальных приборов, установок и специальных приспособлений;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 проведения геодезической съемки местности;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методика обработки и анализа результатов </w:t>
      </w:r>
      <w:r>
        <w:rPr>
          <w:rFonts w:ascii="Times New Roman" w:hAnsi="Times New Roman"/>
          <w:sz w:val="28"/>
          <w:szCs w:val="28"/>
        </w:rPr>
        <w:lastRenderedPageBreak/>
        <w:t>натуральных, лабораторных и экспериментальных исследований;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 экономического обоснования проекта;</w:t>
      </w:r>
      <w:r w:rsidR="00EC58BC" w:rsidRPr="00EC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 экологического и технического обоснования проекта;</w:t>
      </w:r>
      <w:r w:rsidR="001461BC" w:rsidRPr="00146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 оформления проекта и презентации работы.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Исследовательская </w:t>
      </w:r>
      <w:r w:rsidR="00EB53D3">
        <w:rPr>
          <w:rFonts w:ascii="Times New Roman" w:hAnsi="Times New Roman" w:cs="Times New Roman"/>
          <w:i/>
          <w:sz w:val="28"/>
          <w:szCs w:val="28"/>
        </w:rPr>
        <w:t>деятельность по программам состоит</w:t>
      </w:r>
      <w:r>
        <w:rPr>
          <w:rFonts w:ascii="Times New Roman" w:hAnsi="Times New Roman" w:cs="Times New Roman"/>
          <w:i/>
          <w:sz w:val="28"/>
          <w:szCs w:val="28"/>
        </w:rPr>
        <w:t xml:space="preserve"> из  следующих модулей:</w:t>
      </w:r>
      <w:r w:rsidR="00EC58BC" w:rsidRPr="00EC58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тематики исследования, поиск проблемы и ее решения,</w:t>
      </w:r>
      <w:r w:rsidR="00EC58BC" w:rsidRPr="00EC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серий экспедиций  и полевых практических работ на реперных участках тундры.</w:t>
      </w:r>
      <w:r w:rsidR="00EC58BC" w:rsidRPr="00EC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цикла лабораторных, практических  и экспериментальных работ.</w:t>
      </w:r>
      <w:r w:rsidR="00EC58BC" w:rsidRPr="00EC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исследования.</w:t>
      </w:r>
      <w:r w:rsidR="00EC58BC" w:rsidRPr="00EC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исследовательских работ учениками центра на конкурсных площадках.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Ученики центра проводят свои иссл</w:t>
      </w:r>
      <w:r w:rsidR="00EB53D3">
        <w:rPr>
          <w:rFonts w:ascii="Times New Roman" w:hAnsi="Times New Roman" w:cs="Times New Roman"/>
          <w:sz w:val="28"/>
          <w:szCs w:val="28"/>
        </w:rPr>
        <w:t>едования исходя из</w:t>
      </w:r>
      <w:r>
        <w:rPr>
          <w:rFonts w:ascii="Times New Roman" w:hAnsi="Times New Roman" w:cs="Times New Roman"/>
          <w:sz w:val="28"/>
          <w:szCs w:val="28"/>
        </w:rPr>
        <w:t xml:space="preserve"> личных интересов,  предпочтений и возможностей.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пользуются  интер</w:t>
      </w:r>
      <w:r w:rsidR="00EB53D3">
        <w:rPr>
          <w:rFonts w:ascii="Times New Roman" w:hAnsi="Times New Roman" w:cs="Times New Roman"/>
          <w:sz w:val="28"/>
          <w:szCs w:val="28"/>
        </w:rPr>
        <w:t>активной техникой, лабораторным и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оборудованием, системами </w:t>
      </w:r>
      <w:r w:rsidR="00EB53D3">
        <w:rPr>
          <w:rFonts w:ascii="Times New Roman" w:hAnsi="Times New Roman" w:cs="Times New Roman"/>
          <w:sz w:val="28"/>
          <w:szCs w:val="28"/>
        </w:rPr>
        <w:t xml:space="preserve">цифрового </w:t>
      </w:r>
      <w:r>
        <w:rPr>
          <w:rFonts w:ascii="Times New Roman" w:hAnsi="Times New Roman" w:cs="Times New Roman"/>
          <w:sz w:val="28"/>
          <w:szCs w:val="28"/>
        </w:rPr>
        <w:t>автоматического мониторинга, формируют культуру современного исследования.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со специалистами средне-специальных заведений и </w:t>
      </w:r>
      <w:r w:rsidR="001461BC" w:rsidRPr="001461BC">
        <w:rPr>
          <w:rFonts w:ascii="Times New Roman" w:hAnsi="Times New Roman" w:cs="Times New Roman"/>
          <w:sz w:val="32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 для согласования тематик исследования и консультаций. Участие в полевых практических и экспедиционных работах формируют развитие практического инженерного мышления в системе дополнительного образования.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 воспитанников на муниципальных, региональных и всероссийских площадках формируют качества спикеров и лекторов.  Все аспекты данного обучения формируют в детя</w:t>
      </w:r>
      <w:r w:rsidR="001807B1">
        <w:rPr>
          <w:rFonts w:ascii="Times New Roman" w:hAnsi="Times New Roman" w:cs="Times New Roman"/>
          <w:sz w:val="28"/>
          <w:szCs w:val="28"/>
        </w:rPr>
        <w:t>х естественнонаучную и техническую грамотность.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Pr="001807B1">
        <w:rPr>
          <w:rFonts w:ascii="Times New Roman" w:hAnsi="Times New Roman" w:cs="Times New Roman"/>
          <w:i/>
          <w:sz w:val="28"/>
          <w:szCs w:val="28"/>
        </w:rPr>
        <w:t>заключил договоры</w:t>
      </w:r>
      <w:r>
        <w:rPr>
          <w:rFonts w:ascii="Times New Roman" w:hAnsi="Times New Roman" w:cs="Times New Roman"/>
          <w:i/>
          <w:sz w:val="28"/>
          <w:szCs w:val="28"/>
        </w:rPr>
        <w:t xml:space="preserve"> о сотрудничестве и</w:t>
      </w:r>
      <w:r w:rsidR="001461BC" w:rsidRPr="001461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активно взаимодействует со следующим </w:t>
      </w:r>
      <w:r w:rsidR="001461BC" w:rsidRPr="001461BC">
        <w:rPr>
          <w:rFonts w:ascii="Times New Roman" w:hAnsi="Times New Roman" w:cs="Times New Roman"/>
          <w:i/>
          <w:sz w:val="32"/>
          <w:szCs w:val="28"/>
        </w:rPr>
        <w:t>ВУЗ</w:t>
      </w:r>
      <w:r>
        <w:rPr>
          <w:rFonts w:ascii="Times New Roman" w:hAnsi="Times New Roman" w:cs="Times New Roman"/>
          <w:i/>
          <w:sz w:val="28"/>
          <w:szCs w:val="28"/>
        </w:rPr>
        <w:t>ами:</w:t>
      </w:r>
      <w:r w:rsidR="001461BC" w:rsidRPr="0014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7B1">
        <w:rPr>
          <w:rFonts w:ascii="Times New Roman" w:hAnsi="Times New Roman" w:cs="Times New Roman"/>
          <w:bCs/>
          <w:sz w:val="28"/>
          <w:szCs w:val="28"/>
        </w:rPr>
        <w:t>Югорским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осударственным университетом,</w:t>
      </w:r>
      <w:r w:rsidR="001461BC" w:rsidRPr="0014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7B1">
        <w:rPr>
          <w:rFonts w:ascii="Times New Roman" w:hAnsi="Times New Roman" w:cs="Times New Roman"/>
          <w:bCs/>
          <w:sz w:val="28"/>
          <w:szCs w:val="28"/>
        </w:rPr>
        <w:t>научно-исследовательским Томским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осударственным университетом,</w:t>
      </w:r>
      <w:r w:rsidR="001461BC" w:rsidRPr="0014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7B1">
        <w:rPr>
          <w:rFonts w:ascii="Times New Roman" w:hAnsi="Times New Roman" w:cs="Times New Roman"/>
          <w:bCs/>
          <w:sz w:val="28"/>
          <w:szCs w:val="28"/>
        </w:rPr>
        <w:t>Российским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осударственным </w:t>
      </w:r>
      <w:r w:rsidR="001807B1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идрометеорологическим университетом.</w:t>
      </w:r>
      <w:r w:rsidR="001461BC" w:rsidRPr="0014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взаимодействий с вузами способствует формированию способностей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учащихся,</w:t>
      </w:r>
      <w:r>
        <w:rPr>
          <w:rFonts w:ascii="Times New Roman" w:hAnsi="Times New Roman" w:cs="Times New Roman"/>
          <w:sz w:val="28"/>
          <w:szCs w:val="28"/>
        </w:rPr>
        <w:t xml:space="preserve"> личностному, профессиональному и жизненному самоопределению, а также обеспечи</w:t>
      </w:r>
      <w:r w:rsidR="001807B1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 xml:space="preserve">т успешную адаптацию выпускников общеобразовательной школы. 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сегодняшний день центр сотрудничает  с Новоуренгойским многопрофильным колледжем (НУРМК).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ежегодное участие с 2020 года воспитанников в чемпионатах 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>
        <w:rPr>
          <w:rFonts w:ascii="Times New Roman" w:hAnsi="Times New Roman" w:cs="Times New Roman"/>
          <w:sz w:val="28"/>
          <w:szCs w:val="28"/>
        </w:rPr>
        <w:t xml:space="preserve"> и Профес</w:t>
      </w:r>
      <w:r w:rsidR="008115A6">
        <w:rPr>
          <w:rFonts w:ascii="Times New Roman" w:hAnsi="Times New Roman" w:cs="Times New Roman"/>
          <w:sz w:val="28"/>
          <w:szCs w:val="28"/>
        </w:rPr>
        <w:t>сионалы, способствует общей социализации и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самоопределению.  </w:t>
      </w:r>
    </w:p>
    <w:p w:rsidR="001F78CE" w:rsidRDefault="009131DB" w:rsidP="001F78CE">
      <w:pPr>
        <w:pStyle w:val="af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центра с Газпром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нефть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развитие, «Родные города» - это  ежегодное участие  и победы учеников центра в региональном и Всероссийском этапа</w:t>
      </w:r>
      <w:r w:rsidR="001807B1">
        <w:rPr>
          <w:rFonts w:ascii="Times New Roman" w:hAnsi="Times New Roman" w:cs="Times New Roman"/>
          <w:sz w:val="28"/>
          <w:szCs w:val="28"/>
        </w:rPr>
        <w:t>х турнира «Умножая таланты», где решаются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7B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15A6">
        <w:rPr>
          <w:rFonts w:ascii="Times New Roman" w:hAnsi="Times New Roman" w:cs="Times New Roman"/>
          <w:sz w:val="28"/>
          <w:szCs w:val="28"/>
        </w:rPr>
        <w:t>кейсов инженерно-</w:t>
      </w: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 w:rsidR="001807B1">
        <w:rPr>
          <w:rFonts w:ascii="Times New Roman" w:hAnsi="Times New Roman" w:cs="Times New Roman"/>
          <w:sz w:val="28"/>
          <w:szCs w:val="28"/>
        </w:rPr>
        <w:t xml:space="preserve"> нефтегазовой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8CE">
        <w:rPr>
          <w:rFonts w:ascii="Times New Roman" w:hAnsi="Times New Roman" w:cs="Times New Roman"/>
          <w:sz w:val="28"/>
          <w:szCs w:val="28"/>
        </w:rPr>
        <w:t>Взаимодействие с представителями нефтедобывающих компаний знакомит ребят с решением проблем отрасли инновационными способами и методами.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Ежегодное  участие педагогов</w:t>
      </w:r>
      <w:r w:rsidR="001807B1">
        <w:rPr>
          <w:rFonts w:ascii="Times New Roman" w:hAnsi="Times New Roman" w:cs="Times New Roman"/>
          <w:sz w:val="28"/>
          <w:szCs w:val="28"/>
        </w:rPr>
        <w:t xml:space="preserve"> центра в</w:t>
      </w:r>
      <w:r>
        <w:rPr>
          <w:rFonts w:ascii="Times New Roman" w:hAnsi="Times New Roman" w:cs="Times New Roman"/>
          <w:sz w:val="28"/>
          <w:szCs w:val="28"/>
        </w:rPr>
        <w:t xml:space="preserve">  грантовых  конкурсах компаний Газпром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 w:rsidR="001807B1">
        <w:rPr>
          <w:rFonts w:ascii="Times New Roman" w:hAnsi="Times New Roman" w:cs="Times New Roman"/>
          <w:sz w:val="28"/>
          <w:szCs w:val="28"/>
        </w:rPr>
        <w:t>Нефть</w:t>
      </w:r>
      <w:r>
        <w:rPr>
          <w:rFonts w:ascii="Times New Roman" w:hAnsi="Times New Roman" w:cs="Times New Roman"/>
          <w:sz w:val="28"/>
          <w:szCs w:val="28"/>
        </w:rPr>
        <w:t xml:space="preserve"> и ПАО Лукойл</w:t>
      </w:r>
      <w:r w:rsidR="001807B1">
        <w:rPr>
          <w:rFonts w:ascii="Times New Roman" w:hAnsi="Times New Roman" w:cs="Times New Roman"/>
          <w:sz w:val="28"/>
          <w:szCs w:val="28"/>
        </w:rPr>
        <w:t xml:space="preserve"> - Запдная Сибирь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1807B1">
        <w:rPr>
          <w:rFonts w:ascii="Times New Roman" w:hAnsi="Times New Roman" w:cs="Times New Roman"/>
          <w:sz w:val="28"/>
          <w:szCs w:val="28"/>
        </w:rPr>
        <w:t xml:space="preserve"> формировать базу цифрового</w:t>
      </w:r>
      <w:r>
        <w:rPr>
          <w:rFonts w:ascii="Times New Roman" w:hAnsi="Times New Roman" w:cs="Times New Roman"/>
          <w:sz w:val="28"/>
          <w:szCs w:val="28"/>
        </w:rPr>
        <w:t>, лабораторного и</w:t>
      </w:r>
      <w:r w:rsidR="007B201E">
        <w:rPr>
          <w:rFonts w:ascii="Times New Roman" w:hAnsi="Times New Roman" w:cs="Times New Roman"/>
          <w:sz w:val="28"/>
          <w:szCs w:val="28"/>
        </w:rPr>
        <w:t xml:space="preserve"> технического оборудования, </w:t>
      </w:r>
      <w:r>
        <w:rPr>
          <w:rFonts w:ascii="Times New Roman" w:hAnsi="Times New Roman" w:cs="Times New Roman"/>
          <w:sz w:val="28"/>
          <w:szCs w:val="28"/>
        </w:rPr>
        <w:t>необходимого дл</w:t>
      </w:r>
      <w:r w:rsidR="007B201E">
        <w:rPr>
          <w:rFonts w:ascii="Times New Roman" w:hAnsi="Times New Roman" w:cs="Times New Roman"/>
          <w:sz w:val="28"/>
          <w:szCs w:val="28"/>
        </w:rPr>
        <w:t>я проведения современных качествен</w:t>
      </w:r>
      <w:r>
        <w:rPr>
          <w:rFonts w:ascii="Times New Roman" w:hAnsi="Times New Roman" w:cs="Times New Roman"/>
          <w:sz w:val="28"/>
          <w:szCs w:val="28"/>
        </w:rPr>
        <w:t>ных исследований.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Модель сетевого взаимодействия центра по инновационным программам нацелена в первую очередь на индивидуализацию учебного процесса и личностный успех каждого ученика. Однодневные экспедиции, полевые практические, лабораторные, экспериментальные работы проводятся </w:t>
      </w:r>
      <w:r w:rsidR="008115A6">
        <w:rPr>
          <w:rFonts w:ascii="Times New Roman" w:hAnsi="Times New Roman" w:cs="Times New Roman"/>
          <w:sz w:val="28"/>
          <w:szCs w:val="28"/>
        </w:rPr>
        <w:t>по совместно разработанной с</w:t>
      </w:r>
      <w:r>
        <w:rPr>
          <w:rFonts w:ascii="Times New Roman" w:hAnsi="Times New Roman" w:cs="Times New Roman"/>
          <w:sz w:val="28"/>
          <w:szCs w:val="28"/>
        </w:rPr>
        <w:t xml:space="preserve"> ВУЗ</w:t>
      </w:r>
      <w:r w:rsidR="008115A6">
        <w:rPr>
          <w:rFonts w:ascii="Times New Roman" w:hAnsi="Times New Roman" w:cs="Times New Roman"/>
          <w:sz w:val="28"/>
          <w:szCs w:val="28"/>
        </w:rPr>
        <w:t>ами</w:t>
      </w:r>
      <w:r w:rsidR="008115A6" w:rsidRPr="001F78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теме совместных исследований </w:t>
      </w:r>
      <w:r w:rsidR="008115A6" w:rsidRPr="001F78CE">
        <w:rPr>
          <w:rFonts w:ascii="Times New Roman" w:hAnsi="Times New Roman" w:cs="Times New Roman"/>
          <w:bCs/>
          <w:sz w:val="28"/>
          <w:szCs w:val="28"/>
        </w:rPr>
        <w:t>«Изучение пространственно-временной динамики экзогенных процессов рельфообразования в условиях переходных природных зон севера Западной Сибири»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Модель и применяемые образовательные технологии нашего центра дают прекрасные результаты как для ученика, так и для педагогов, позволяя  постоянно совершенствовать инженерное и техническое мышление, отвечающих современным вызовам.  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За пять учебных лет ученики центра подготовили и успешно представили научно- исследовательские работы: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Балтийском научно-инженерном конкурсе в 2019 и в 2020, 2022, 2023 годах.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Всероссийском молодёжном образовательном форуме «Молодые интеллектуалы России» (Форум МИР) г. Санкт-Петербург 2019 и 2020 годах.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Всероссийском экологическом слете юных полярников «НАША ПЛАНЕТА» г. Санкт-Петербург 2019, 2020, 2021,</w:t>
      </w:r>
      <w:r w:rsidR="007B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B201E">
        <w:rPr>
          <w:rFonts w:ascii="Times New Roman" w:hAnsi="Times New Roman" w:cs="Times New Roman"/>
          <w:sz w:val="28"/>
          <w:szCs w:val="28"/>
        </w:rPr>
        <w:t>, 2004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Всероссийском исследовательском конкурсе для школьников «Арктика» 2021, 2022, 2023 годах.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Межрегиональном школьном исследовательском конкурсе «Погода и климат большой страны» </w:t>
      </w:r>
      <w:r w:rsidR="007B201E">
        <w:rPr>
          <w:rFonts w:ascii="Times New Roman" w:hAnsi="Times New Roman" w:cs="Times New Roman"/>
          <w:sz w:val="28"/>
          <w:szCs w:val="28"/>
        </w:rPr>
        <w:t xml:space="preserve">Росгидромет в </w:t>
      </w:r>
      <w:r>
        <w:rPr>
          <w:rFonts w:ascii="Times New Roman" w:hAnsi="Times New Roman" w:cs="Times New Roman"/>
          <w:sz w:val="28"/>
          <w:szCs w:val="28"/>
        </w:rPr>
        <w:t>2021, 2022 и 2023 годах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Региональной молодёжной конференции имени В.И. Шпильмана «Проблемы рационального природопользования и история геологического поиска в Западной Сибири» г. Ханты-Мансийск</w:t>
      </w:r>
      <w:r w:rsidR="007B201E">
        <w:rPr>
          <w:rFonts w:ascii="Times New Roman" w:hAnsi="Times New Roman" w:cs="Times New Roman"/>
          <w:sz w:val="28"/>
          <w:szCs w:val="28"/>
        </w:rPr>
        <w:t>, Югорский 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0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2019, 2020 , 2022 и 2023 годах.</w:t>
      </w:r>
    </w:p>
    <w:p w:rsidR="003178D5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20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этапах Ямало-Ненецкого окружного тура Всероссийского конкурса исследовательских работ учащихся 5-7 классов «Тропой открытий В.И. Вернадского» .</w:t>
      </w:r>
    </w:p>
    <w:p w:rsidR="003178D5" w:rsidRPr="00021B01" w:rsidRDefault="009131DB">
      <w:pPr>
        <w:pStyle w:val="af4"/>
        <w:numPr>
          <w:ilvl w:val="0"/>
          <w:numId w:val="1"/>
        </w:numPr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Межрегиональном конкурсе «Школьная наука Сибири» Томский ГУ в 2021, 2022</w:t>
      </w:r>
      <w:r w:rsidR="00021B01">
        <w:rPr>
          <w:rFonts w:ascii="Times New Roman" w:hAnsi="Times New Roman" w:cs="Times New Roman"/>
          <w:sz w:val="28"/>
          <w:szCs w:val="28"/>
        </w:rPr>
        <w:t xml:space="preserve"> и 2023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21B01" w:rsidRDefault="00021B01" w:rsidP="00021B01">
      <w:pPr>
        <w:pStyle w:val="af4"/>
        <w:spacing w:after="0" w:line="36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За пятилетний период центр «Перспектива» подготовил:</w:t>
      </w:r>
    </w:p>
    <w:p w:rsidR="003178D5" w:rsidRPr="001F78CE" w:rsidRDefault="009131DB">
      <w:pPr>
        <w:pStyle w:val="af4"/>
        <w:spacing w:after="0" w:line="360" w:lineRule="auto"/>
        <w:ind w:left="0" w:firstLine="426"/>
        <w:jc w:val="both"/>
      </w:pPr>
      <w:r w:rsidRPr="001F78CE">
        <w:rPr>
          <w:rFonts w:ascii="Times New Roman" w:hAnsi="Times New Roman" w:cs="Times New Roman"/>
          <w:sz w:val="28"/>
          <w:szCs w:val="28"/>
        </w:rPr>
        <w:t xml:space="preserve">  - 47 победителей и призеров</w:t>
      </w:r>
      <w:r w:rsidR="00021B01">
        <w:rPr>
          <w:rFonts w:ascii="Times New Roman" w:hAnsi="Times New Roman" w:cs="Times New Roman"/>
          <w:sz w:val="28"/>
          <w:szCs w:val="28"/>
        </w:rPr>
        <w:t xml:space="preserve"> муниципальных конкурсов</w:t>
      </w:r>
      <w:r w:rsidRPr="001F78CE">
        <w:rPr>
          <w:rFonts w:ascii="Times New Roman" w:hAnsi="Times New Roman" w:cs="Times New Roman"/>
          <w:sz w:val="28"/>
          <w:szCs w:val="28"/>
        </w:rPr>
        <w:t>;</w:t>
      </w:r>
    </w:p>
    <w:p w:rsidR="003178D5" w:rsidRPr="001F78CE" w:rsidRDefault="009131DB">
      <w:pPr>
        <w:pStyle w:val="af4"/>
        <w:spacing w:after="0" w:line="360" w:lineRule="auto"/>
        <w:ind w:left="0" w:firstLine="426"/>
        <w:jc w:val="both"/>
      </w:pPr>
      <w:r w:rsidRPr="001F78CE">
        <w:rPr>
          <w:rFonts w:ascii="Times New Roman" w:hAnsi="Times New Roman" w:cs="Times New Roman"/>
          <w:sz w:val="28"/>
          <w:szCs w:val="28"/>
        </w:rPr>
        <w:t>- 123 победителя и призера</w:t>
      </w:r>
      <w:r w:rsidR="00021B01">
        <w:rPr>
          <w:rFonts w:ascii="Times New Roman" w:hAnsi="Times New Roman" w:cs="Times New Roman"/>
          <w:sz w:val="28"/>
          <w:szCs w:val="28"/>
        </w:rPr>
        <w:t xml:space="preserve"> региональных конкурсов</w:t>
      </w:r>
      <w:r w:rsidRPr="001F78CE">
        <w:rPr>
          <w:rFonts w:ascii="Times New Roman" w:hAnsi="Times New Roman" w:cs="Times New Roman"/>
          <w:sz w:val="28"/>
          <w:szCs w:val="28"/>
        </w:rPr>
        <w:t>;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 w:rsidRPr="001F78CE">
        <w:rPr>
          <w:rFonts w:ascii="Times New Roman" w:hAnsi="Times New Roman" w:cs="Times New Roman"/>
          <w:sz w:val="28"/>
          <w:szCs w:val="28"/>
        </w:rPr>
        <w:t>-162 победителя и призера</w:t>
      </w:r>
      <w:r w:rsidR="00021B01">
        <w:rPr>
          <w:rFonts w:ascii="Times New Roman" w:hAnsi="Times New Roman" w:cs="Times New Roman"/>
          <w:sz w:val="28"/>
          <w:szCs w:val="28"/>
        </w:rPr>
        <w:t xml:space="preserve"> Всероссийских конкурсов</w:t>
      </w:r>
      <w:r w:rsidRPr="001F78CE">
        <w:rPr>
          <w:rFonts w:ascii="Times New Roman" w:hAnsi="Times New Roman" w:cs="Times New Roman"/>
          <w:sz w:val="28"/>
          <w:szCs w:val="28"/>
        </w:rPr>
        <w:t>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С 2019 по 2023 год  подготовлено 20 облада</w:t>
      </w:r>
      <w:r w:rsidR="001F78CE">
        <w:rPr>
          <w:rFonts w:ascii="Times New Roman" w:hAnsi="Times New Roman" w:cs="Times New Roman"/>
          <w:sz w:val="28"/>
          <w:szCs w:val="28"/>
        </w:rPr>
        <w:t xml:space="preserve">телей 1 степени, 24 обладателя </w:t>
      </w:r>
      <w:r>
        <w:rPr>
          <w:rFonts w:ascii="Times New Roman" w:hAnsi="Times New Roman" w:cs="Times New Roman"/>
          <w:sz w:val="28"/>
          <w:szCs w:val="28"/>
        </w:rPr>
        <w:t>2 степени Премии Главы Тазовского района</w:t>
      </w:r>
      <w:r w:rsidR="001F78CE">
        <w:rPr>
          <w:rFonts w:ascii="Times New Roman" w:hAnsi="Times New Roman" w:cs="Times New Roman"/>
          <w:sz w:val="28"/>
          <w:szCs w:val="28"/>
        </w:rPr>
        <w:t xml:space="preserve"> за достижения в области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индивидуальные и инновационные образовательные программы в системе дополнительного образования способствуют  развитию личностных качеств воспитанников. Таких как: развитее общечеловеческих ценностей, ответственности за свой труд и труд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другого человека,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работать самостоятельно и в команде, умение мыслить, действовать свободно и </w:t>
      </w:r>
      <w:r w:rsidR="001461BC">
        <w:rPr>
          <w:rFonts w:ascii="Times New Roman" w:hAnsi="Times New Roman" w:cs="Times New Roman"/>
          <w:sz w:val="28"/>
          <w:szCs w:val="28"/>
        </w:rPr>
        <w:t>нешаблонно. Развитие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интеллектуального и культурного мышления с навыками успешного взаимодействия в социуме, умение творить, представлять свою работу и создавать ситуацию успеха.</w:t>
      </w:r>
      <w:r w:rsidR="001461BC" w:rsidRPr="0014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личностные качества характеризуют успешную, одаренную личность!</w:t>
      </w:r>
    </w:p>
    <w:p w:rsidR="003178D5" w:rsidRDefault="001F78CE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можно добавить, что предложенная практика может быть </w:t>
      </w:r>
      <w:r w:rsidR="009131DB">
        <w:rPr>
          <w:rFonts w:ascii="Times New Roman" w:hAnsi="Times New Roman" w:cs="Times New Roman"/>
          <w:sz w:val="28"/>
          <w:szCs w:val="28"/>
        </w:rPr>
        <w:t xml:space="preserve">реализована в других образовательных </w:t>
      </w:r>
      <w:r w:rsidR="00021B01">
        <w:rPr>
          <w:rFonts w:ascii="Times New Roman" w:hAnsi="Times New Roman" w:cs="Times New Roman"/>
          <w:sz w:val="28"/>
          <w:szCs w:val="28"/>
        </w:rPr>
        <w:t>учреждениях и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9131D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Мы открыты для общения и взаимодействия. </w:t>
      </w:r>
    </w:p>
    <w:p w:rsidR="003178D5" w:rsidRDefault="003178D5">
      <w:pPr>
        <w:pStyle w:val="af4"/>
        <w:spacing w:after="0" w:line="360" w:lineRule="auto"/>
        <w:ind w:left="0" w:firstLine="426"/>
        <w:jc w:val="both"/>
      </w:pPr>
    </w:p>
    <w:p w:rsidR="003178D5" w:rsidRDefault="009131DB">
      <w:pPr>
        <w:pStyle w:val="af4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178D5" w:rsidRDefault="009131DB">
      <w:pPr>
        <w:pStyle w:val="af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Омарова В.К.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Концептуальные подходы к работе с одаренными детьми / В. К. Омарова// Одар. ребенок. - 2010. - № 6. - С. 22-28. - Библиогр.: с. 28.</w:t>
      </w:r>
    </w:p>
    <w:p w:rsidR="003178D5" w:rsidRDefault="009131DB">
      <w:pPr>
        <w:pStyle w:val="af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Федоровская Е.О.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Увлеченность в структуре исследовательской одаренности / Е. О. Федоровская// Одар. ребенок. - 2011. - № 1. - С. 16-31. - Библиогр.: с. 30-31.</w:t>
      </w:r>
    </w:p>
    <w:p w:rsidR="003178D5" w:rsidRDefault="009131DB">
      <w:pPr>
        <w:pStyle w:val="af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Захарченко Т.В.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психолого-педагогического сопровождения одаренных детей / Т. В. Захарченко// Одар. ребенок. - 2011. - № 1. - С. 97-101. - Библиогр.: с. 101.</w:t>
      </w:r>
    </w:p>
    <w:p w:rsidR="003178D5" w:rsidRDefault="009131DB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98" w:lineRule="atLeast"/>
        <w:jc w:val="both"/>
      </w:pPr>
      <w:r>
        <w:rPr>
          <w:bCs/>
          <w:sz w:val="28"/>
          <w:szCs w:val="28"/>
        </w:rPr>
        <w:t>Рыжов Ю.В. Методология научных исследований </w:t>
      </w:r>
    </w:p>
    <w:p w:rsidR="003178D5" w:rsidRDefault="009131DB">
      <w:pPr>
        <w:pStyle w:val="10"/>
        <w:shd w:val="clear" w:color="auto" w:fill="FFFFFF"/>
        <w:spacing w:before="0" w:beforeAutospacing="0" w:after="0" w:afterAutospacing="0" w:line="98" w:lineRule="atLeast"/>
        <w:ind w:left="786"/>
        <w:jc w:val="both"/>
      </w:pPr>
      <w:r>
        <w:rPr>
          <w:sz w:val="28"/>
          <w:szCs w:val="28"/>
        </w:rPr>
        <w:t>Р93</w:t>
      </w:r>
      <w:r>
        <w:rPr>
          <w:bCs/>
          <w:sz w:val="28"/>
          <w:szCs w:val="28"/>
        </w:rPr>
        <w:t>  и научно-технического творчества. Учебное пособие</w:t>
      </w:r>
      <w:r>
        <w:rPr>
          <w:bCs/>
          <w:i/>
          <w:iCs/>
          <w:sz w:val="28"/>
          <w:szCs w:val="28"/>
        </w:rPr>
        <w:t>. – </w:t>
      </w:r>
      <w:r>
        <w:rPr>
          <w:bCs/>
          <w:sz w:val="28"/>
          <w:szCs w:val="28"/>
        </w:rPr>
        <w:t>М.: ООО «Сам Полиграфист», 2023. – 140 с.</w:t>
      </w:r>
    </w:p>
    <w:p w:rsidR="003178D5" w:rsidRDefault="009131DB">
      <w:pPr>
        <w:pStyle w:val="10"/>
        <w:shd w:val="clear" w:color="auto" w:fill="FFFFFF"/>
        <w:spacing w:before="0" w:beforeAutospacing="0" w:after="0" w:afterAutospacing="0" w:line="102" w:lineRule="atLeast"/>
        <w:ind w:left="786"/>
        <w:jc w:val="both"/>
      </w:pPr>
      <w:r>
        <w:rPr>
          <w:i/>
          <w:iCs/>
          <w:sz w:val="10"/>
          <w:szCs w:val="10"/>
        </w:rPr>
        <w:t> </w:t>
      </w:r>
    </w:p>
    <w:p w:rsidR="003178D5" w:rsidRDefault="003178D5">
      <w:pPr>
        <w:pStyle w:val="af4"/>
        <w:spacing w:after="0" w:line="360" w:lineRule="auto"/>
        <w:ind w:left="786"/>
        <w:jc w:val="both"/>
      </w:pPr>
    </w:p>
    <w:p w:rsidR="003178D5" w:rsidRDefault="003178D5">
      <w:pPr>
        <w:pStyle w:val="af4"/>
        <w:spacing w:after="0" w:line="360" w:lineRule="auto"/>
        <w:ind w:left="0" w:firstLine="426"/>
        <w:rPr>
          <w:rFonts w:ascii="Times New Roman" w:eastAsia="Times New Roman" w:hAnsi="Times New Roman" w:cs="Times New Roman"/>
          <w:b/>
          <w:bCs/>
          <w:i/>
          <w:color w:val="454545"/>
          <w:sz w:val="28"/>
          <w:szCs w:val="28"/>
        </w:rPr>
      </w:pPr>
    </w:p>
    <w:p w:rsidR="003178D5" w:rsidRDefault="003178D5"/>
    <w:sectPr w:rsidR="003178D5" w:rsidSect="003178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5F" w:rsidRDefault="000D265F">
      <w:pPr>
        <w:spacing w:after="0" w:line="240" w:lineRule="auto"/>
      </w:pPr>
      <w:r>
        <w:separator/>
      </w:r>
    </w:p>
  </w:endnote>
  <w:endnote w:type="continuationSeparator" w:id="1">
    <w:p w:rsidR="000D265F" w:rsidRDefault="000D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5F" w:rsidRDefault="000D265F">
      <w:pPr>
        <w:spacing w:after="0" w:line="240" w:lineRule="auto"/>
      </w:pPr>
      <w:r>
        <w:separator/>
      </w:r>
    </w:p>
  </w:footnote>
  <w:footnote w:type="continuationSeparator" w:id="1">
    <w:p w:rsidR="000D265F" w:rsidRDefault="000D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8D4"/>
    <w:multiLevelType w:val="hybridMultilevel"/>
    <w:tmpl w:val="7166D1D0"/>
    <w:lvl w:ilvl="0" w:tplc="D188F3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AFA28AA">
      <w:start w:val="1"/>
      <w:numFmt w:val="lowerLetter"/>
      <w:lvlText w:val="%2."/>
      <w:lvlJc w:val="left"/>
      <w:pPr>
        <w:ind w:left="1506" w:hanging="360"/>
      </w:pPr>
    </w:lvl>
    <w:lvl w:ilvl="2" w:tplc="7B783500">
      <w:start w:val="1"/>
      <w:numFmt w:val="lowerRoman"/>
      <w:lvlText w:val="%3."/>
      <w:lvlJc w:val="right"/>
      <w:pPr>
        <w:ind w:left="2226" w:hanging="180"/>
      </w:pPr>
    </w:lvl>
    <w:lvl w:ilvl="3" w:tplc="A36E414C">
      <w:start w:val="1"/>
      <w:numFmt w:val="decimal"/>
      <w:lvlText w:val="%4."/>
      <w:lvlJc w:val="left"/>
      <w:pPr>
        <w:ind w:left="2946" w:hanging="360"/>
      </w:pPr>
    </w:lvl>
    <w:lvl w:ilvl="4" w:tplc="6CD6AA84">
      <w:start w:val="1"/>
      <w:numFmt w:val="lowerLetter"/>
      <w:lvlText w:val="%5."/>
      <w:lvlJc w:val="left"/>
      <w:pPr>
        <w:ind w:left="3666" w:hanging="360"/>
      </w:pPr>
    </w:lvl>
    <w:lvl w:ilvl="5" w:tplc="19FE67DE">
      <w:start w:val="1"/>
      <w:numFmt w:val="lowerRoman"/>
      <w:lvlText w:val="%6."/>
      <w:lvlJc w:val="right"/>
      <w:pPr>
        <w:ind w:left="4386" w:hanging="180"/>
      </w:pPr>
    </w:lvl>
    <w:lvl w:ilvl="6" w:tplc="0FD844E4">
      <w:start w:val="1"/>
      <w:numFmt w:val="decimal"/>
      <w:lvlText w:val="%7."/>
      <w:lvlJc w:val="left"/>
      <w:pPr>
        <w:ind w:left="5106" w:hanging="360"/>
      </w:pPr>
    </w:lvl>
    <w:lvl w:ilvl="7" w:tplc="70A6103C">
      <w:start w:val="1"/>
      <w:numFmt w:val="lowerLetter"/>
      <w:lvlText w:val="%8."/>
      <w:lvlJc w:val="left"/>
      <w:pPr>
        <w:ind w:left="5826" w:hanging="360"/>
      </w:pPr>
    </w:lvl>
    <w:lvl w:ilvl="8" w:tplc="0ECCEE76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E23AB6"/>
    <w:multiLevelType w:val="hybridMultilevel"/>
    <w:tmpl w:val="19EE3062"/>
    <w:lvl w:ilvl="0" w:tplc="A6E40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26A1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7EC30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2C59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46645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9E498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10B94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2A5D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B6EE1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8D5"/>
    <w:rsid w:val="00021B01"/>
    <w:rsid w:val="000D265F"/>
    <w:rsid w:val="001461BC"/>
    <w:rsid w:val="001807B1"/>
    <w:rsid w:val="001F78CE"/>
    <w:rsid w:val="002941BE"/>
    <w:rsid w:val="003178D5"/>
    <w:rsid w:val="003713D6"/>
    <w:rsid w:val="00373E8B"/>
    <w:rsid w:val="00576F9D"/>
    <w:rsid w:val="0059267C"/>
    <w:rsid w:val="006201C4"/>
    <w:rsid w:val="0073357E"/>
    <w:rsid w:val="007B201E"/>
    <w:rsid w:val="008115A6"/>
    <w:rsid w:val="008D259A"/>
    <w:rsid w:val="009131DB"/>
    <w:rsid w:val="00971769"/>
    <w:rsid w:val="00A34898"/>
    <w:rsid w:val="00EB53D3"/>
    <w:rsid w:val="00EC58BC"/>
    <w:rsid w:val="00F1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78D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178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78D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178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78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178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78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178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78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178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78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178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78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178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78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178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78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178D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178D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178D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178D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178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78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78D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178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178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78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178D5"/>
  </w:style>
  <w:style w:type="paragraph" w:customStyle="1" w:styleId="Footer">
    <w:name w:val="Footer"/>
    <w:basedOn w:val="a"/>
    <w:link w:val="CaptionChar"/>
    <w:uiPriority w:val="99"/>
    <w:unhideWhenUsed/>
    <w:rsid w:val="003178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178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78D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78D5"/>
  </w:style>
  <w:style w:type="table" w:styleId="a9">
    <w:name w:val="Table Grid"/>
    <w:basedOn w:val="a1"/>
    <w:uiPriority w:val="59"/>
    <w:rsid w:val="003178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78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78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7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7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178D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178D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178D5"/>
    <w:rPr>
      <w:sz w:val="18"/>
    </w:rPr>
  </w:style>
  <w:style w:type="character" w:styleId="ad">
    <w:name w:val="footnote reference"/>
    <w:uiPriority w:val="99"/>
    <w:unhideWhenUsed/>
    <w:rsid w:val="003178D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78D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178D5"/>
    <w:rPr>
      <w:sz w:val="20"/>
    </w:rPr>
  </w:style>
  <w:style w:type="character" w:styleId="af0">
    <w:name w:val="endnote reference"/>
    <w:uiPriority w:val="99"/>
    <w:semiHidden/>
    <w:unhideWhenUsed/>
    <w:rsid w:val="003178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78D5"/>
    <w:pPr>
      <w:spacing w:after="57"/>
    </w:pPr>
  </w:style>
  <w:style w:type="paragraph" w:styleId="21">
    <w:name w:val="toc 2"/>
    <w:basedOn w:val="a"/>
    <w:next w:val="a"/>
    <w:uiPriority w:val="39"/>
    <w:unhideWhenUsed/>
    <w:rsid w:val="003178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78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78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78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78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78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78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78D5"/>
    <w:pPr>
      <w:spacing w:after="57"/>
      <w:ind w:left="2268"/>
    </w:pPr>
  </w:style>
  <w:style w:type="paragraph" w:styleId="af1">
    <w:name w:val="TOC Heading"/>
    <w:uiPriority w:val="39"/>
    <w:unhideWhenUsed/>
    <w:rsid w:val="003178D5"/>
  </w:style>
  <w:style w:type="paragraph" w:styleId="af2">
    <w:name w:val="table of figures"/>
    <w:basedOn w:val="a"/>
    <w:next w:val="a"/>
    <w:uiPriority w:val="99"/>
    <w:unhideWhenUsed/>
    <w:rsid w:val="003178D5"/>
    <w:pPr>
      <w:spacing w:after="0"/>
    </w:pPr>
  </w:style>
  <w:style w:type="paragraph" w:styleId="af3">
    <w:name w:val="No Spacing"/>
    <w:basedOn w:val="a"/>
    <w:uiPriority w:val="1"/>
    <w:qFormat/>
    <w:rsid w:val="003178D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78D5"/>
    <w:pPr>
      <w:ind w:left="720"/>
      <w:contextualSpacing/>
    </w:pPr>
  </w:style>
  <w:style w:type="paragraph" w:customStyle="1" w:styleId="10">
    <w:name w:val="Обычный (веб)1"/>
    <w:uiPriority w:val="99"/>
    <w:semiHidden/>
    <w:unhideWhenUsed/>
    <w:rsid w:val="00317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10</cp:revision>
  <dcterms:created xsi:type="dcterms:W3CDTF">2023-11-27T06:02:00Z</dcterms:created>
  <dcterms:modified xsi:type="dcterms:W3CDTF">2024-04-02T12:35:00Z</dcterms:modified>
</cp:coreProperties>
</file>