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C1" w:rsidRDefault="00547FC1" w:rsidP="00547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>Формирование ключевых компетенций при обучении сочинения-рассуждения на уроках русского языка и литературы</w:t>
      </w:r>
    </w:p>
    <w:p w:rsidR="00547FC1" w:rsidRPr="00547FC1" w:rsidRDefault="00547FC1" w:rsidP="00547F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Матвеева Павлина Артемовна, </w:t>
      </w:r>
    </w:p>
    <w:p w:rsidR="00547FC1" w:rsidRPr="00547FC1" w:rsidRDefault="00547FC1" w:rsidP="00547F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47FC1" w:rsidRPr="00547FC1" w:rsidRDefault="00547FC1" w:rsidP="00547F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им.И.М.Павлова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>»</w:t>
      </w:r>
    </w:p>
    <w:p w:rsidR="00547FC1" w:rsidRPr="00547FC1" w:rsidRDefault="00547FC1" w:rsidP="00547F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Республика Саха (Якутия)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FC1">
        <w:rPr>
          <w:rFonts w:ascii="Times New Roman" w:hAnsi="Times New Roman" w:cs="Times New Roman"/>
          <w:sz w:val="28"/>
          <w:szCs w:val="28"/>
        </w:rPr>
        <w:t>Не секрет, что большинство учителей стараются обойти сочинение, отдавая предпочтение диктантам и изложениям, или практикуя домашние сочинения, объясняя это, как правило, беспомощностью учащихся. Взрослые должны отказаться приноравливать детское восприятие окружающего под свое, научиться видеть ростки творчества. Поэтому задача не в разработке методики написания сочинений, а в поисках условий организации литературного творчества. При этом нужно исходить из положения, что развитию школьников, становлению их личности и, следовательно, усвоению знаний в наибольшей мере способствует организация самостоятельной деятельности, связанной с эмоциями, переживаниями. Необходимо дать возможность им проявить инициативу, показать свою индивидуальность.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Сочинение — это изложение своих мыслей на определенную тему. Сочинение показывает понимание учеником определенной темы и умение изложить свои мысли последовательно, убедительно и грамотно.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 xml:space="preserve">Актуальность и перспективность опыта: </w:t>
      </w:r>
      <w:r w:rsidRPr="00547FC1">
        <w:rPr>
          <w:rFonts w:ascii="Times New Roman" w:hAnsi="Times New Roman" w:cs="Times New Roman"/>
          <w:sz w:val="28"/>
          <w:szCs w:val="28"/>
        </w:rPr>
        <w:t>На сегодняшний день востребованными оказываются результаты не в виде конкретных знаний, а в виде умения учиться, самостоятельно приобретать знания, способность к саморазвитию и самосовершенствованию. Всё это достигается путём сознательного, активного присвоения учащимися социального опыта.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Формирование ключевых компетенций в образовательном процессе школьников на уроках русского языка и литературы рассматривается как особым образом организованная модель взаимодействия участников процесса на уровне «учитель – ученик», «ученик-ученик». Русский язык   и литература очень интересные, но достаточно трудные для понимания ученика предмет для детей-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>. Несмотря на это она занимает первое место, по количеству выбирающих его выпускников для сдачи экзамена в форме ЕГЭ при поступлении в ВУЗ.</w:t>
      </w:r>
    </w:p>
    <w:p w:rsidR="00547FC1" w:rsidRPr="00547FC1" w:rsidRDefault="00547FC1" w:rsidP="00547FC1">
      <w:pPr>
        <w:rPr>
          <w:rFonts w:ascii="Times New Roman" w:hAnsi="Times New Roman" w:cs="Times New Roman"/>
          <w:b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>Ключевые понятия: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Компетенция – готовность человека к мобилизации знаний, умений и внешних ресурсов для эффективной деятельности в конкретной жизненной ситуации;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lastRenderedPageBreak/>
        <w:t>Компетентность – совокупность личностных качеств ученика (ценностных ориентаций, знаний, умений, навыков, способностей), это способность к деятельности в определенной личностно- значимой сфере.</w:t>
      </w:r>
    </w:p>
    <w:p w:rsidR="00547FC1" w:rsidRPr="00547FC1" w:rsidRDefault="00547FC1" w:rsidP="00547FC1">
      <w:pPr>
        <w:rPr>
          <w:rFonts w:ascii="Times New Roman" w:hAnsi="Times New Roman" w:cs="Times New Roman"/>
          <w:b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Обучение литературы на базовом уровне при двух- трех часах в неделю приводит к снижению качества знаний;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На написание сочинений –рассуждений по программе отводится мало часов;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Перегруженность детей;</w:t>
      </w:r>
    </w:p>
    <w:p w:rsidR="00547FC1" w:rsidRPr="00547FC1" w:rsidRDefault="00547FC1" w:rsidP="00547FC1">
      <w:pPr>
        <w:rPr>
          <w:rFonts w:ascii="Times New Roman" w:hAnsi="Times New Roman" w:cs="Times New Roman"/>
          <w:b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>Цель, задачи:</w:t>
      </w:r>
    </w:p>
    <w:p w:rsidR="00547FC1" w:rsidRPr="00547FC1" w:rsidRDefault="00547FC1" w:rsidP="00547F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Формирование ключевых компетенций у учащихся: Учебно-познавательной; Коммуникативной; Информационной; Личностного самосовершенствования</w:t>
      </w:r>
    </w:p>
    <w:p w:rsidR="00547FC1" w:rsidRPr="00547FC1" w:rsidRDefault="00547FC1" w:rsidP="00547F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Повышение уровня преподавания русского языка и литературы с помощью новых инновационных технологий;</w:t>
      </w:r>
    </w:p>
    <w:p w:rsidR="00547FC1" w:rsidRPr="00547FC1" w:rsidRDefault="00547FC1" w:rsidP="00547F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Создание благоприятной организационно-педагогической среды через укрепление материально-технической базы кабинетов русского языка и литературы, ориентированной на сохранение и укрепление здоровья обучающихся;</w:t>
      </w:r>
    </w:p>
    <w:p w:rsidR="00547FC1" w:rsidRPr="00547FC1" w:rsidRDefault="00547FC1" w:rsidP="00547F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Воспитание нравственной, толерантной, интеллектуальной, творческой личности;</w:t>
      </w:r>
    </w:p>
    <w:p w:rsidR="00547FC1" w:rsidRPr="00547FC1" w:rsidRDefault="00547FC1" w:rsidP="00547F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Усиление внеклассной работы (работа с одаренными детьми, со слабоуспевающими) в сотрудничестве с семьей, социальными институтами социума.</w:t>
      </w:r>
    </w:p>
    <w:p w:rsidR="00547FC1" w:rsidRPr="00547FC1" w:rsidRDefault="00547FC1" w:rsidP="00547FC1">
      <w:pPr>
        <w:rPr>
          <w:rFonts w:ascii="Times New Roman" w:hAnsi="Times New Roman" w:cs="Times New Roman"/>
          <w:b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>Ресурсная обеспеченность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Желание школьников, родителей повысить качество знаний по русскому языку и литературе;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Наличие соответствующих педагогических кадров.</w:t>
      </w:r>
    </w:p>
    <w:p w:rsidR="00547FC1" w:rsidRPr="00547FC1" w:rsidRDefault="00547FC1" w:rsidP="00547FC1">
      <w:pPr>
        <w:rPr>
          <w:rFonts w:ascii="Times New Roman" w:hAnsi="Times New Roman" w:cs="Times New Roman"/>
          <w:b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>Способы реализации: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Изучение соответствующей литературы, опыта других педагогов;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Информирование школьников, родителей;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Определение ключевых компетенций;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 Определение целей и задач;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Pr="00547FC1">
        <w:rPr>
          <w:rFonts w:ascii="Times New Roman" w:hAnsi="Times New Roman" w:cs="Times New Roman"/>
          <w:sz w:val="28"/>
          <w:szCs w:val="28"/>
        </w:rPr>
        <w:tab/>
        <w:t>непрерывного</w:t>
      </w:r>
      <w:r w:rsidRPr="00547FC1">
        <w:rPr>
          <w:rFonts w:ascii="Times New Roman" w:hAnsi="Times New Roman" w:cs="Times New Roman"/>
          <w:sz w:val="28"/>
          <w:szCs w:val="28"/>
        </w:rPr>
        <w:tab/>
        <w:t>повышения</w:t>
      </w:r>
      <w:r w:rsidRPr="00547FC1">
        <w:rPr>
          <w:rFonts w:ascii="Times New Roman" w:hAnsi="Times New Roman" w:cs="Times New Roman"/>
          <w:sz w:val="28"/>
          <w:szCs w:val="28"/>
        </w:rPr>
        <w:tab/>
        <w:t>квалификации</w:t>
      </w:r>
      <w:r w:rsidRPr="00547FC1">
        <w:rPr>
          <w:rFonts w:ascii="Times New Roman" w:hAnsi="Times New Roman" w:cs="Times New Roman"/>
          <w:sz w:val="28"/>
          <w:szCs w:val="28"/>
        </w:rPr>
        <w:tab/>
        <w:t>педагогов</w:t>
      </w:r>
      <w:r w:rsidRPr="00547FC1">
        <w:rPr>
          <w:rFonts w:ascii="Times New Roman" w:hAnsi="Times New Roman" w:cs="Times New Roman"/>
          <w:sz w:val="28"/>
          <w:szCs w:val="28"/>
        </w:rPr>
        <w:tab/>
        <w:t>(семинары,</w:t>
      </w:r>
      <w:r w:rsidRPr="00547FC1">
        <w:rPr>
          <w:rFonts w:ascii="Times New Roman" w:hAnsi="Times New Roman" w:cs="Times New Roman"/>
          <w:sz w:val="28"/>
          <w:szCs w:val="28"/>
        </w:rPr>
        <w:tab/>
        <w:t>лекции, авторские курсы, тренинги и др.)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Организация системы построения учебного процесса при написании сочинении-рассуждения;</w:t>
      </w:r>
    </w:p>
    <w:p w:rsidR="00547FC1" w:rsidRPr="00547FC1" w:rsidRDefault="00547FC1" w:rsidP="00547F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Мониторинг и диагностика.</w:t>
      </w:r>
    </w:p>
    <w:p w:rsidR="00547FC1" w:rsidRPr="00547FC1" w:rsidRDefault="00547FC1" w:rsidP="00547FC1">
      <w:pPr>
        <w:rPr>
          <w:rFonts w:ascii="Times New Roman" w:hAnsi="Times New Roman" w:cs="Times New Roman"/>
          <w:b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proofErr w:type="spellStart"/>
      <w:proofErr w:type="gramStart"/>
      <w:r w:rsidRPr="00547FC1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547FC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ключевых компетенций у учащихся позволит повысить качество знаний по русскому языку и литературе; поможет успешной социализации школьников во внешней среде; прогнозировать результаты деятельности учителя; активная позиция учителя и ученика в овладении знаниями.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Цели и задачи работы по формированию ключевых компетенций у учащихся будут достигнуты, если учителем проводится системная работа по следующим направлениям: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gramStart"/>
      <w:r w:rsidRPr="00547FC1">
        <w:rPr>
          <w:rFonts w:ascii="Times New Roman" w:hAnsi="Times New Roman" w:cs="Times New Roman"/>
          <w:sz w:val="28"/>
          <w:szCs w:val="28"/>
        </w:rPr>
        <w:t>преподавания  русского</w:t>
      </w:r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языка и литературы с помощью новых инновационных технологий, в том числе ИКТ технологий;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Применение в образовательном процессе проектных и исследовательских методов (уроки поисково-прикладного характера, семинары, практические работы исследовательского характера);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Дифференциация предметного содержания, обеспечивающей освоение базового и повышенного уровня обучения;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Освоение структуры деятельности с позиции 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Составление планов элективных курсов и кружков для учащихся, проявляющих интерес к предметам;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Создание простой и объективной системы мониторинга;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Усиление внеклассной работы (конкурсы сочинений, кружок риторики, элективные курсы)</w:t>
      </w:r>
    </w:p>
    <w:p w:rsidR="00547FC1" w:rsidRPr="00547FC1" w:rsidRDefault="00547FC1" w:rsidP="00547FC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Воспитание нравственной, толерантной, интеллектуальной, творческой личности.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Использование методики формирования ключевых компетенций повышает эффективность современного урока русского языка и </w:t>
      </w:r>
      <w:proofErr w:type="gramStart"/>
      <w:r w:rsidRPr="00547FC1">
        <w:rPr>
          <w:rFonts w:ascii="Times New Roman" w:hAnsi="Times New Roman" w:cs="Times New Roman"/>
          <w:sz w:val="28"/>
          <w:szCs w:val="28"/>
        </w:rPr>
        <w:t>литературы ,</w:t>
      </w:r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активизирует познавательные, творческие и мыслительные способности учащихся, развивает навыки самостоятельной деятельности, повышает </w:t>
      </w:r>
      <w:r w:rsidRPr="00547FC1">
        <w:rPr>
          <w:rFonts w:ascii="Times New Roman" w:hAnsi="Times New Roman" w:cs="Times New Roman"/>
          <w:sz w:val="28"/>
          <w:szCs w:val="28"/>
        </w:rPr>
        <w:lastRenderedPageBreak/>
        <w:t xml:space="preserve">качество успеваемости и 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 xml:space="preserve"> учащихся. Также учитель должен вести работу по самообразованию и по сотрудничеству по направлениям:</w:t>
      </w:r>
    </w:p>
    <w:p w:rsidR="00547FC1" w:rsidRPr="00547FC1" w:rsidRDefault="00547FC1" w:rsidP="00547F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Изучение литературы, материалов из сайтов Интернета, опыта других учителей по соответствующим направлениям;</w:t>
      </w:r>
    </w:p>
    <w:p w:rsidR="00547FC1" w:rsidRPr="00547FC1" w:rsidRDefault="00547FC1" w:rsidP="00547F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Непрерывное повышение квалификации (посещение семинаров, лекций, прохождение курсов и др.);</w:t>
      </w:r>
    </w:p>
    <w:p w:rsidR="00547FC1" w:rsidRPr="00547FC1" w:rsidRDefault="00547FC1" w:rsidP="00547F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Информирование школьников, родителей о ходе совместной работы по повышению качества знаний по предмету;</w:t>
      </w:r>
    </w:p>
    <w:p w:rsidR="00547FC1" w:rsidRPr="00547FC1" w:rsidRDefault="00547FC1" w:rsidP="00547F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Организация написания сочинения-рассуждения с 5 по 11классов в учебном процессе;</w:t>
      </w:r>
    </w:p>
    <w:p w:rsidR="00547FC1" w:rsidRPr="00547FC1" w:rsidRDefault="00547FC1" w:rsidP="00547F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Совершенствование мониторинга и диагностики написания сочинения-рассуждения.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Образовательный процесс строится на учебном диалоге ученика и учителя, который направлен на усвоение программного материала. При этом должны учитываться индивидуальные особенности учащихся, их выбора тем сочинений и форме учебного материала, их мотивации, стремление использовать полученные знания самостоятельно, по собственной инициативе, в ситуациях, не заданных обучением. Ученики избирательно относятся ко всему, что воспринимают из внешнего мира. Это должны отразить в своих суждениях и сочинениях. Исходным пунктом любой предметной методики является раскрытие индивидуальных особенностей и возможностей каждого ученика. Поэтому в учебном процессе его методическую основу представляют индивидуализация и дифференциация. Затем определяется структура, в которой эти возможности будут оптимально осуществляться.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С самого начала для каждого ребенка создается не изолированная, а, напротив, разносторонняя школьная среда, с тем чтобы дать ему возможность проявить себя. Когда эта возможность будет профессионально выявлена педагогом, тогда можно рекомендовать наиболее благоприятные для его развития дифференцированные формы обучения.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b/>
          <w:sz w:val="28"/>
          <w:szCs w:val="28"/>
          <w:u w:val="thick"/>
        </w:rPr>
        <w:t xml:space="preserve">Теоретическое обоснование </w:t>
      </w:r>
      <w:proofErr w:type="spellStart"/>
      <w:proofErr w:type="gramStart"/>
      <w:r w:rsidRPr="00547FC1">
        <w:rPr>
          <w:rFonts w:ascii="Times New Roman" w:hAnsi="Times New Roman" w:cs="Times New Roman"/>
          <w:b/>
          <w:sz w:val="28"/>
          <w:szCs w:val="28"/>
          <w:u w:val="thick"/>
        </w:rPr>
        <w:t>опыта.</w:t>
      </w:r>
      <w:r w:rsidRPr="00547FC1">
        <w:rPr>
          <w:rFonts w:ascii="Times New Roman" w:hAnsi="Times New Roman" w:cs="Times New Roman"/>
          <w:sz w:val="28"/>
          <w:szCs w:val="28"/>
        </w:rPr>
        <w:t>Современное</w:t>
      </w:r>
      <w:proofErr w:type="spellEnd"/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обучение должно ориентироваться на интересы и потребности учеников и основываться на личном опыте ребенка. Основной задачей образования становится актуальное исследование и понимание окружающей действительности. Учитель и ученики идут этим путем вместе. Результат совместной работы: это прежде всего – 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 xml:space="preserve"> ключевых компетенций у учащихся; усиление активного сотрудничества учителя и ученика в овладении знаниями; прогнозирование результатов деятельности учителя; повышение </w:t>
      </w:r>
      <w:r w:rsidRPr="00547FC1">
        <w:rPr>
          <w:rFonts w:ascii="Times New Roman" w:hAnsi="Times New Roman" w:cs="Times New Roman"/>
          <w:sz w:val="28"/>
          <w:szCs w:val="28"/>
        </w:rPr>
        <w:lastRenderedPageBreak/>
        <w:t>качества знаний по русскому языку и литературе; успешная социализация школьников во внешней среде.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            Написание сочинения- </w:t>
      </w:r>
      <w:proofErr w:type="gramStart"/>
      <w:r w:rsidRPr="00547FC1">
        <w:rPr>
          <w:rFonts w:ascii="Times New Roman" w:hAnsi="Times New Roman" w:cs="Times New Roman"/>
          <w:sz w:val="28"/>
          <w:szCs w:val="28"/>
        </w:rPr>
        <w:t>рассуждения  в</w:t>
      </w:r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 школе преподается с 5 класса. Задачи раннего обучения </w:t>
      </w:r>
      <w:proofErr w:type="gramStart"/>
      <w:r w:rsidRPr="00547FC1">
        <w:rPr>
          <w:rFonts w:ascii="Times New Roman" w:hAnsi="Times New Roman" w:cs="Times New Roman"/>
          <w:sz w:val="28"/>
          <w:szCs w:val="28"/>
        </w:rPr>
        <w:t>сочинению  для</w:t>
      </w:r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учащихся 5-классов – это предварительное знакомство с структурой  и методом написания , побуждение интереса к предмету, стимулирование развития мышления. Раннее обучение сочинению- </w:t>
      </w:r>
      <w:proofErr w:type="gramStart"/>
      <w:r w:rsidRPr="00547FC1">
        <w:rPr>
          <w:rFonts w:ascii="Times New Roman" w:hAnsi="Times New Roman" w:cs="Times New Roman"/>
          <w:sz w:val="28"/>
          <w:szCs w:val="28"/>
        </w:rPr>
        <w:t>рассуждению  играет</w:t>
      </w:r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значительную роль в развитии умений и навыков , так как повышается интерес к написанию сочинения, что поможет в ГИА и  приводит к улучшению качества знаний. Поэтому распределение элективных </w:t>
      </w:r>
      <w:proofErr w:type="gramStart"/>
      <w:r w:rsidRPr="00547FC1">
        <w:rPr>
          <w:rFonts w:ascii="Times New Roman" w:hAnsi="Times New Roman" w:cs="Times New Roman"/>
          <w:sz w:val="28"/>
          <w:szCs w:val="28"/>
        </w:rPr>
        <w:t>курсов  даёт</w:t>
      </w:r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учащимся возможность спокойно, глубоко изучить основы написания сочинения-рассуждения , как подготовка к ГИА по русскому языку и литературе. Благодаря раннему обучению сочинению, наши учащиеся начинают с самого начала успешно участвовать на олимпиадах по литературе, готовятся к сдаче ОГЭ и ЕГЭ.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Система моей методики проведения подготовки написанию сочинения-</w:t>
      </w:r>
      <w:proofErr w:type="gramStart"/>
      <w:r w:rsidRPr="00547FC1">
        <w:rPr>
          <w:rFonts w:ascii="Times New Roman" w:hAnsi="Times New Roman" w:cs="Times New Roman"/>
          <w:sz w:val="28"/>
          <w:szCs w:val="28"/>
        </w:rPr>
        <w:t>рассуждения  состоит</w:t>
      </w:r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в блочной подаче учебного материала. В этой системе работы используются многие элементы методики учителя-новатора В.Ф. Шаталова Блок уроков — это определённое число уроков, предназначенных для изучения относительно автономной темы учебного курса, состоящий в основном из следующей последовательности уроков: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Уроки – лекции. Эти уроки предназначены для изучения нового материала, должны сопровождаться: а) показом образцов сочинений учащихся старшеклассников, раскрывающих интересные темы; б) использованием ИКТ-технологий. Это демонстрации слайдов из 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 xml:space="preserve">-  образцы сочинений; в) использованием материалов из Интернет-сайтов. 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Уроки – закрепления, т.е. тренинги. На таких уроках отрабатываются навыки написания сочинений-рассуждений. 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 xml:space="preserve">Уроки – практикумы по написанию сочинений повышенной сложности. На таких уроках использую прием «Охота за пятерками», например, даю определенное время, написать вступление или заключение по </w:t>
      </w:r>
      <w:proofErr w:type="spellStart"/>
      <w:proofErr w:type="gramStart"/>
      <w:r w:rsidRPr="00547FC1">
        <w:rPr>
          <w:rFonts w:ascii="Times New Roman" w:hAnsi="Times New Roman" w:cs="Times New Roman"/>
          <w:sz w:val="28"/>
          <w:szCs w:val="28"/>
        </w:rPr>
        <w:t>темам.Урок</w:t>
      </w:r>
      <w:proofErr w:type="spellEnd"/>
      <w:proofErr w:type="gramEnd"/>
      <w:r w:rsidRPr="00547FC1">
        <w:rPr>
          <w:rFonts w:ascii="Times New Roman" w:hAnsi="Times New Roman" w:cs="Times New Roman"/>
          <w:sz w:val="28"/>
          <w:szCs w:val="28"/>
        </w:rPr>
        <w:t xml:space="preserve"> тогда принимает соревновательный, игровой характер;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Уроки проверки и контроля знаний в виде самостоятельных работ или выполнению частей структуры сочинений-рассуждений.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t>Уроки развития речи – любимые уроки почти всех детей. На этих уроках дети приобретают умения работать по картинам, текстовым материалом. Дети знают- если на таких уроках постараться, то хорошая оценка гарантирована.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 w:rsidRPr="00547FC1">
        <w:rPr>
          <w:rFonts w:ascii="Times New Roman" w:hAnsi="Times New Roman" w:cs="Times New Roman"/>
          <w:sz w:val="28"/>
          <w:szCs w:val="28"/>
        </w:rPr>
        <w:lastRenderedPageBreak/>
        <w:t xml:space="preserve">Зачётные уроки – опрос каждого ученика по заданным темам сочинений, обычно проводим в конце каждого полугодия. Ребята, которые сдали зачет учителю на «4» и «5» принимают его у других учащихся и выставляют им оценки, но учитель, задав по выбору 2 -3 вопроса, может корректировать эти оценки. Эта система позволяет наиболее полно осуществить обучающую функцию проверки, дает большой материал учителю для познания ученика, развивает логическое мышление учащихся, их речь и память. Здесь производится отслеживание следующих уровней </w:t>
      </w:r>
      <w:proofErr w:type="spellStart"/>
      <w:r w:rsidRPr="00547FC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7FC1">
        <w:rPr>
          <w:rFonts w:ascii="Times New Roman" w:hAnsi="Times New Roman" w:cs="Times New Roman"/>
          <w:sz w:val="28"/>
          <w:szCs w:val="28"/>
        </w:rPr>
        <w:t>: различение, запоминание, понимание.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FC1">
        <w:rPr>
          <w:rFonts w:ascii="Times New Roman" w:hAnsi="Times New Roman" w:cs="Times New Roman"/>
          <w:sz w:val="28"/>
          <w:szCs w:val="28"/>
        </w:rPr>
        <w:t>Уроки проверки и контроля знаний в виде письменных   работ по заданным темам.</w:t>
      </w:r>
    </w:p>
    <w:p w:rsidR="00547FC1" w:rsidRP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FC1">
        <w:rPr>
          <w:rFonts w:ascii="Times New Roman" w:hAnsi="Times New Roman" w:cs="Times New Roman"/>
          <w:sz w:val="28"/>
          <w:szCs w:val="28"/>
        </w:rPr>
        <w:t>Уроки коррекции знаний. На этих уроках рассматриваются ошибки, допущенные в письменных работах.</w:t>
      </w:r>
    </w:p>
    <w:p w:rsidR="00547FC1" w:rsidRDefault="00547FC1" w:rsidP="00547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FC1">
        <w:rPr>
          <w:rFonts w:ascii="Times New Roman" w:hAnsi="Times New Roman" w:cs="Times New Roman"/>
          <w:sz w:val="28"/>
          <w:szCs w:val="28"/>
        </w:rPr>
        <w:t xml:space="preserve">Такая система работы показывает: у детей развивается память, внимание, восприятие, логическое и абстрактное мышление и самоконтроль. Система позволяет вести постоянный мониторинг качества знаний обучающихся. Конечно, при этом обязательно нужно учесть индивидуальные, возрастные особенности детей, профиль класса. Нужно подходить дифференцированно, учитывая возрастные особенности учащихся. К концу года проводим переводные экзамены по предметам, где обязательно включаем один вопрос по сочинению-рассуждению иногда по русскому языку, иногда по литературе. Проведение таких экзаменов выявляет прочность усвоения написания сочинения-рассуждения и наметить работу по повышению знаний сдачи ОГЭ, ЕГЭ по русскому языку и литературе. </w:t>
      </w:r>
    </w:p>
    <w:p w:rsidR="00547FC1" w:rsidRPr="00547FC1" w:rsidRDefault="00547FC1" w:rsidP="00547F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E1E" w:rsidRPr="00547FC1" w:rsidRDefault="00DC0E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0E1E" w:rsidRPr="0054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693"/>
    <w:multiLevelType w:val="hybridMultilevel"/>
    <w:tmpl w:val="FFD058E8"/>
    <w:lvl w:ilvl="0" w:tplc="4CEC931E">
      <w:start w:val="1"/>
      <w:numFmt w:val="decimal"/>
      <w:lvlText w:val="%1."/>
      <w:lvlJc w:val="left"/>
      <w:pPr>
        <w:ind w:left="115" w:hanging="286"/>
      </w:pPr>
      <w:rPr>
        <w:rFonts w:hint="default"/>
        <w:w w:val="100"/>
        <w:lang w:val="ru-RU" w:eastAsia="en-US" w:bidi="ar-SA"/>
      </w:rPr>
    </w:lvl>
    <w:lvl w:ilvl="1" w:tplc="5AE20950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9078D93E">
      <w:numFmt w:val="bullet"/>
      <w:lvlText w:val="•"/>
      <w:lvlJc w:val="left"/>
      <w:pPr>
        <w:ind w:left="2213" w:hanging="286"/>
      </w:pPr>
      <w:rPr>
        <w:rFonts w:hint="default"/>
        <w:lang w:val="ru-RU" w:eastAsia="en-US" w:bidi="ar-SA"/>
      </w:rPr>
    </w:lvl>
    <w:lvl w:ilvl="3" w:tplc="CE369872">
      <w:numFmt w:val="bullet"/>
      <w:lvlText w:val="•"/>
      <w:lvlJc w:val="left"/>
      <w:pPr>
        <w:ind w:left="3259" w:hanging="286"/>
      </w:pPr>
      <w:rPr>
        <w:rFonts w:hint="default"/>
        <w:lang w:val="ru-RU" w:eastAsia="en-US" w:bidi="ar-SA"/>
      </w:rPr>
    </w:lvl>
    <w:lvl w:ilvl="4" w:tplc="F68C0FC6">
      <w:numFmt w:val="bullet"/>
      <w:lvlText w:val="•"/>
      <w:lvlJc w:val="left"/>
      <w:pPr>
        <w:ind w:left="4306" w:hanging="286"/>
      </w:pPr>
      <w:rPr>
        <w:rFonts w:hint="default"/>
        <w:lang w:val="ru-RU" w:eastAsia="en-US" w:bidi="ar-SA"/>
      </w:rPr>
    </w:lvl>
    <w:lvl w:ilvl="5" w:tplc="7E144678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C96CCE88">
      <w:numFmt w:val="bullet"/>
      <w:lvlText w:val="•"/>
      <w:lvlJc w:val="left"/>
      <w:pPr>
        <w:ind w:left="6399" w:hanging="286"/>
      </w:pPr>
      <w:rPr>
        <w:rFonts w:hint="default"/>
        <w:lang w:val="ru-RU" w:eastAsia="en-US" w:bidi="ar-SA"/>
      </w:rPr>
    </w:lvl>
    <w:lvl w:ilvl="7" w:tplc="E5C8CA90">
      <w:numFmt w:val="bullet"/>
      <w:lvlText w:val="•"/>
      <w:lvlJc w:val="left"/>
      <w:pPr>
        <w:ind w:left="7446" w:hanging="286"/>
      </w:pPr>
      <w:rPr>
        <w:rFonts w:hint="default"/>
        <w:lang w:val="ru-RU" w:eastAsia="en-US" w:bidi="ar-SA"/>
      </w:rPr>
    </w:lvl>
    <w:lvl w:ilvl="8" w:tplc="7A12806A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F7A234D"/>
    <w:multiLevelType w:val="hybridMultilevel"/>
    <w:tmpl w:val="3EACCDC4"/>
    <w:lvl w:ilvl="0" w:tplc="66C4D39E">
      <w:numFmt w:val="bullet"/>
      <w:lvlText w:val=""/>
      <w:lvlJc w:val="left"/>
      <w:pPr>
        <w:ind w:left="1134" w:hanging="567"/>
      </w:pPr>
      <w:rPr>
        <w:rFonts w:ascii="Wingdings" w:eastAsia="Wingdings" w:hAnsi="Wingdings" w:cs="Wingdings" w:hint="default"/>
        <w:color w:val="003366"/>
        <w:w w:val="100"/>
        <w:sz w:val="22"/>
        <w:szCs w:val="22"/>
        <w:lang w:val="ru-RU" w:eastAsia="en-US" w:bidi="ar-SA"/>
      </w:rPr>
    </w:lvl>
    <w:lvl w:ilvl="1" w:tplc="14625FDE">
      <w:numFmt w:val="bullet"/>
      <w:lvlText w:val=""/>
      <w:lvlJc w:val="left"/>
      <w:pPr>
        <w:ind w:left="254" w:hanging="569"/>
      </w:pPr>
      <w:rPr>
        <w:rFonts w:ascii="Wingdings" w:eastAsia="Wingdings" w:hAnsi="Wingdings" w:cs="Wingdings" w:hint="default"/>
        <w:color w:val="003366"/>
        <w:w w:val="100"/>
        <w:sz w:val="22"/>
        <w:szCs w:val="22"/>
        <w:lang w:val="ru-RU" w:eastAsia="en-US" w:bidi="ar-SA"/>
      </w:rPr>
    </w:lvl>
    <w:lvl w:ilvl="2" w:tplc="31C491A6">
      <w:numFmt w:val="bullet"/>
      <w:lvlText w:val="•"/>
      <w:lvlJc w:val="left"/>
      <w:pPr>
        <w:ind w:left="2325" w:hanging="569"/>
      </w:pPr>
      <w:rPr>
        <w:rFonts w:hint="default"/>
        <w:lang w:val="ru-RU" w:eastAsia="en-US" w:bidi="ar-SA"/>
      </w:rPr>
    </w:lvl>
    <w:lvl w:ilvl="3" w:tplc="0FD003A6">
      <w:numFmt w:val="bullet"/>
      <w:lvlText w:val="•"/>
      <w:lvlJc w:val="left"/>
      <w:pPr>
        <w:ind w:left="3357" w:hanging="569"/>
      </w:pPr>
      <w:rPr>
        <w:rFonts w:hint="default"/>
        <w:lang w:val="ru-RU" w:eastAsia="en-US" w:bidi="ar-SA"/>
      </w:rPr>
    </w:lvl>
    <w:lvl w:ilvl="4" w:tplc="3C7E3B26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73E0C4BC">
      <w:numFmt w:val="bullet"/>
      <w:lvlText w:val="•"/>
      <w:lvlJc w:val="left"/>
      <w:pPr>
        <w:ind w:left="5423" w:hanging="569"/>
      </w:pPr>
      <w:rPr>
        <w:rFonts w:hint="default"/>
        <w:lang w:val="ru-RU" w:eastAsia="en-US" w:bidi="ar-SA"/>
      </w:rPr>
    </w:lvl>
    <w:lvl w:ilvl="6" w:tplc="01EC2CCA">
      <w:numFmt w:val="bullet"/>
      <w:lvlText w:val="•"/>
      <w:lvlJc w:val="left"/>
      <w:pPr>
        <w:ind w:left="6455" w:hanging="569"/>
      </w:pPr>
      <w:rPr>
        <w:rFonts w:hint="default"/>
        <w:lang w:val="ru-RU" w:eastAsia="en-US" w:bidi="ar-SA"/>
      </w:rPr>
    </w:lvl>
    <w:lvl w:ilvl="7" w:tplc="CEFA07C2">
      <w:numFmt w:val="bullet"/>
      <w:lvlText w:val="•"/>
      <w:lvlJc w:val="left"/>
      <w:pPr>
        <w:ind w:left="7488" w:hanging="569"/>
      </w:pPr>
      <w:rPr>
        <w:rFonts w:hint="default"/>
        <w:lang w:val="ru-RU" w:eastAsia="en-US" w:bidi="ar-SA"/>
      </w:rPr>
    </w:lvl>
    <w:lvl w:ilvl="8" w:tplc="0CF6A22C">
      <w:numFmt w:val="bullet"/>
      <w:lvlText w:val="•"/>
      <w:lvlJc w:val="left"/>
      <w:pPr>
        <w:ind w:left="8521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5344276D"/>
    <w:multiLevelType w:val="hybridMultilevel"/>
    <w:tmpl w:val="656E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2D28"/>
    <w:multiLevelType w:val="hybridMultilevel"/>
    <w:tmpl w:val="9F1C8420"/>
    <w:lvl w:ilvl="0" w:tplc="D16A7748">
      <w:numFmt w:val="bullet"/>
      <w:lvlText w:val="•"/>
      <w:lvlJc w:val="left"/>
      <w:pPr>
        <w:ind w:left="115" w:hanging="286"/>
      </w:pPr>
      <w:rPr>
        <w:rFonts w:ascii="Times New Roman" w:eastAsia="Times New Roman" w:hAnsi="Times New Roman" w:cs="Times New Roman" w:hint="default"/>
        <w:color w:val="003366"/>
        <w:w w:val="100"/>
        <w:sz w:val="22"/>
        <w:szCs w:val="22"/>
        <w:lang w:val="ru-RU" w:eastAsia="en-US" w:bidi="ar-SA"/>
      </w:rPr>
    </w:lvl>
    <w:lvl w:ilvl="1" w:tplc="9AC042D6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83D6486C">
      <w:numFmt w:val="bullet"/>
      <w:lvlText w:val="•"/>
      <w:lvlJc w:val="left"/>
      <w:pPr>
        <w:ind w:left="2213" w:hanging="286"/>
      </w:pPr>
      <w:rPr>
        <w:rFonts w:hint="default"/>
        <w:lang w:val="ru-RU" w:eastAsia="en-US" w:bidi="ar-SA"/>
      </w:rPr>
    </w:lvl>
    <w:lvl w:ilvl="3" w:tplc="B41ACD6A">
      <w:numFmt w:val="bullet"/>
      <w:lvlText w:val="•"/>
      <w:lvlJc w:val="left"/>
      <w:pPr>
        <w:ind w:left="3259" w:hanging="286"/>
      </w:pPr>
      <w:rPr>
        <w:rFonts w:hint="default"/>
        <w:lang w:val="ru-RU" w:eastAsia="en-US" w:bidi="ar-SA"/>
      </w:rPr>
    </w:lvl>
    <w:lvl w:ilvl="4" w:tplc="DC343EA6">
      <w:numFmt w:val="bullet"/>
      <w:lvlText w:val="•"/>
      <w:lvlJc w:val="left"/>
      <w:pPr>
        <w:ind w:left="4306" w:hanging="286"/>
      </w:pPr>
      <w:rPr>
        <w:rFonts w:hint="default"/>
        <w:lang w:val="ru-RU" w:eastAsia="en-US" w:bidi="ar-SA"/>
      </w:rPr>
    </w:lvl>
    <w:lvl w:ilvl="5" w:tplc="FA32E810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70FE4756">
      <w:numFmt w:val="bullet"/>
      <w:lvlText w:val="•"/>
      <w:lvlJc w:val="left"/>
      <w:pPr>
        <w:ind w:left="6399" w:hanging="286"/>
      </w:pPr>
      <w:rPr>
        <w:rFonts w:hint="default"/>
        <w:lang w:val="ru-RU" w:eastAsia="en-US" w:bidi="ar-SA"/>
      </w:rPr>
    </w:lvl>
    <w:lvl w:ilvl="7" w:tplc="45A66F16">
      <w:numFmt w:val="bullet"/>
      <w:lvlText w:val="•"/>
      <w:lvlJc w:val="left"/>
      <w:pPr>
        <w:ind w:left="7446" w:hanging="286"/>
      </w:pPr>
      <w:rPr>
        <w:rFonts w:hint="default"/>
        <w:lang w:val="ru-RU" w:eastAsia="en-US" w:bidi="ar-SA"/>
      </w:rPr>
    </w:lvl>
    <w:lvl w:ilvl="8" w:tplc="3CF04786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39"/>
    <w:rsid w:val="00475439"/>
    <w:rsid w:val="00547FC1"/>
    <w:rsid w:val="009535DC"/>
    <w:rsid w:val="00DC0E1E"/>
    <w:rsid w:val="00E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77BC"/>
  <w15:chartTrackingRefBased/>
  <w15:docId w15:val="{DE816637-3A7E-4233-88F2-7262E58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1702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2024-04-08T13:15:00Z</dcterms:created>
  <dcterms:modified xsi:type="dcterms:W3CDTF">2024-04-08T13:18:00Z</dcterms:modified>
</cp:coreProperties>
</file>