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8C" w:rsidRPr="008B0C8C" w:rsidRDefault="008B0C8C" w:rsidP="008B0C8C">
      <w:pPr>
        <w:spacing w:after="24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/>
          <w:sz w:val="28"/>
          <w:szCs w:val="28"/>
        </w:rPr>
        <w:t>Виды современных образовательных технологий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некоторые образовательные технологии, которые можно применить в дополнительном образовании.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обучения в сотрудничестве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этой технологии состоит в формировании умений у субъектов образовательного процесса эффективно работать сообща во временных командах и группах и добиваться качественных образовательных результатов. 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умения работать в сотрудничестве является также обязательным для успешного использования многих других современных технологий, составляющими которых является, например, групповая работа, метод игры и проектов. 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Обучаясь с использованием данной технологии, обучающиеся развивают способности организовывать совместную деятельность, основанную на принципах сотрудничества, и участвовать в ней, понимать свою роль в качестве партнера. При этом у них развиваются такие личностные качества, как терпимость к различным точкам зрения и другому поведению, ответственность за результаты совместной работы, формируется умение уважать чужую точку зрения, слушать партнера, вести деловое обсуждение, достигать согласия в конфликтных ситуациях и спорных вопросах. Это именно те качества, которые необходимы для эффективной работы в команде или коллективе.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отличие от традиционного обучения данная технология способна вызвать у обучающихся эмоциональные переживания, связанные со стремлением к общему успеху и коллективным достижениям. Именно поэтому она рассчитана на формирование качеств, необходимых будущим корпоративным работникам. Кооперация на сегодня является одной из самых распространенных форм отношений людей в профессиональной деятельности, так как большинство производственных, научных и других профессиональных задач требует для своего решения приложения именно коллективных усилий.  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Кооперация – взаимодействие людей, объединенных друг с другом для выполнения краткосрочной деятельности, когда одно задание можно выполнить только с учетом результатов другого. В силу этого следует помнить, что кооперировать людей можно с учетом результатов их индивидуальных особенностей и способности успешно и эффективно взаимодействовать, а распределять между ними задания так, чтобы была преемственность и реальная возможность самостоятельного выполнения предыдущего в общей системе их действий.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«Обучение в сотрудничестве» основана на использовании метода групповой работы как наиболее распространенной формы кооперации. Однако в целях выработки социальных компетенций групповая работа должна организовываться согласно определенным правилам, что отличает ее от групповой работы, применяемой для реализации других </w:t>
      </w: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целей, например, для формирования специальных компетенций или их когнитивного компонента. Такая групповая работа опирается на основные положения сотрудничества и подразумевает: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взаимозависимости членов группы между собой наряду с личной ответственностью каждого члена группы за свои успехи и успехи товарищей;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специальное внимание, уделяемое социальным аспектам обучения: способам общения между членами группы;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общей оценки работы группы (описательного плана, не всегда в баллах), складывающейся из оценки академических результатов работы и оценки формы общения обучающихся.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– такой тип взаимодействия, в процессе которого его субъекты стремятся понять и поддержать друг друга, чтобы достичь совместного результата, учитывать интересы друг друга и добровольно проявлять активность и помощь. Сотрудничество между субъектами образовательного процесса начинается в том случае, когда возникает потребность быть вместе и сообща выполнять образовательную деятельность, обязательным условием организации которой становятся отношения равенства и партнерства, доброжелательности, оптимизма, доверия и взаимопомощи. В ходе соглашения партнеры приходят к удовлетворению интересов обеих сторон. Чтобы прийти к согласию, необходимо встать на позицию другого – партнера по совместному делу. Это значит, что сотрудничество субъектов в образовательном процессе – не просто развертывание приемов совместных действий, но и духовная связь между партнерами, проявляющаяся в личностном приятии каждым общего дела. Поэтому поддержание благоприятных отношений между участниками процесса взаимодействия составляет саму основу сотрудничества.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эмоции или сознание участников, условно выделяют следующие типы сотрудничества: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эмоциональный (создание атмосферы эмоционального настроя, созвучия переживаний от процесса и результатов совместного дела, акценты на ярких моментах, яркое выражение эмоций и проявление чувств, эмоционально окрашенные оценки и выражения своего мнения);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когнитивный (создание атмосферы творческого поиска и логического анализа, проявления кругозора и интеллекта, профессионализма, нестандартности, емкости и оригинальности мысли).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субъектов образовательного процесса строится на принципах доверия, веры в самое лучшее и творческое начало в другом партнере по совместной деятельности. В процессе организации такого сотрудничества в учебном процессе каждый участник совместного дела должен обладать правом на собственное мнение и сомнение в правильности действий других партнеров.  Именно поэтому сотрудничество помогает каждому участнику такой формы взаимодействия раскрыть себя и свой потенциал.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Равенство позиций или ролей партнеров способствует сотрудничеству. Успех сотрудничества зависит от взаимосвязи партнеров и целесообразного установления такого типа взаимоотношений. В связи с этим при создании ситуации сотрудничества надо предусмотреть перераспределение деятельности между всеми партнерами, необходимой для достижения поставленной цели. Причем это перераспределение должно осуществляться в условиях выбора. Каждого партнера в совместной работе надо настраивать на соучастие, когда все должны максимально отдать свои знания и силы на выполнение общего задания. В обсуждение и оценку полученных результатов также должны быть включены все участники совместного дела.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 для возникновения такого типа взаимодействия, как сотрудничество, является наличие между обучающимися, объединенными в малую группу, общих целей и взаимодополняющих для их выполнения способностей. Это рождает между ними взаимозависимость, при которой каждый ее член заинтересован во всех других членах группы.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метод взаимодействия в процессе сотрудничества – добровольный обмен мыслями, усилиями, информацией. А та атмосфера, то эмоциональное состояние, которые возникают у обучающихся в процессе сотрудничества, а также чувства, которые они при этом испытывают, можно определить как партнерские. Это поддерживающие, а не разобщающие, как в соперничестве, или не подавляющие, как при доминировании, отношения. Такой тип взаимодействия и отношений возникает при наличии трех типов зависимостей участников совместного обучения: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1) от единой цели, которую участники могут достичь только в совместных усилиях;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2) источников информации: каждый участник владеет только частью информации, необходимой для успешного решения задачи;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формы поощрения.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установления зависимости от цели деятельности: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единого результата от всей группы;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подпись каждого члена группы под общим результатом;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таблицы успехов каждого члена группы в описательной форме с указанием необходимой дополнительной практики работы в группе (общения, организованности и т.д.).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результатов работы группы по работе только одного или двух обучающихся.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установления зависимости от информации: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каждый член группы располагает информацией (или подбирает ее самостоятельно), которая необходима только для выполнения его части задания;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между членами группы распределяются роли в выполнении задания.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установления зависимости от поощрения: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дается оценка работы всей группы;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индивидуальная оценка академических результатов производится после отработки материала в группах по итогам выполнения специальных работ;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оценивается уровень академических результатов групп.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совместной работы отводится специальное время для обсуждения вопроса, «как» все работали. Группа обсуждает свое поведение, рациональность методов работы группы, удовлетворенность каждого групповой работой и намечает пути совершенствования своего сотрудничества. При этом работа группы оценивается самой группой и преподавателем по следующим показателям: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результативность (академические результаты группы);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усилия, вложенные в выполнение задания (способность решать поставленные задачи самостоятельно, проявлять настойчивость в достижении целей, изобретательность, творчество; выходить за границы материала, обязательного для усвоения; решать сложные задачи);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эффективность (реализация каждого члена группы, его удовлетворенность групповой работой);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доброжелательность (способность проявить поддерживающее поведение в отношении других групп в общих дискуссиях и экспертных оценках).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обучения в рамках данной технологии заканчивается индивидуальной проверкой обучающихся с подведением итогов работы каждой малой группы. Эта форма контроля позволяет выявлять и затем корректировать эффективность групповой работы, подлинность и полноценность реализации принципа сотрудничества в обучении. Если индивидуальные показатели учеников окажутся ниже предыдущих коллективных, выставляемых за групповую совместную работу, это означает, что в группе преобладал стиль доминирования: задания по существу выполнялись одним или несколькими членами группы, при этом другие пользовались их результатами.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эффективности технологии обучения в сотрудничестве надо обращать внимание на следующее: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 успешность реализации принципа распределенности деятельности между участниками – обязательного участия в совместной работе всех без исключения членов группы;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оптимальность состава – от трех до семи человек; в группах такого размера участники могут свободно и активно общаться и удерживать в поле внимания всех остальных членов;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равномерность распределения ответственности за результат групповой работы через правильное закрепление или выбор роли, предполагающей максимальную самореализацию и ответственность за конкретный аспект групповой работы, с учетом желания самого обучающегося и его индивидуально-психологических особенностей;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эффект социальной поддержки – присутствия заинтересованных в успехе группы наблюдателей (педагога) или болельщиков (других субъектов </w:t>
      </w: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образовательного процесса); даже если люди выглядят и ведут себя спокойно, они все равно так или иначе влияют на деятельность участников группы;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 конформизма – изменения поведения или позитивных для группового дела взглядов у отдельных ее членов под давлением группы, мнения ее большинства, не столь прогрессивного или конструктивного для решения общей проблемы; он может приобретать разные выражения – «огруппленное мышление», «групповая поляризация», «влияние меньшинства»; суть эффекта «огруппленное мышление» состоит в том, что группа может принимать неверные решения под влиянием трех факторов – директивного стиля лидера, высокой групповой сплоченности и необходимости принятия решения в проблемной и кризисной ситуации; эффект «групповая поляризация» проявляет себя в том, что к «средним» и отдельным конструктивным мнениям не прислушиваются, большая часть группы склонна к принятию рискованных решений,  чем, если бы те же члены группы решали эту проблему индивидуально; эффект «влияние меньшинства» на мнения и принятие решения в группе возможен скорее в частных беседах участников совместной деятельности без «публики» и «наблюдателей»;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 отвержения проявляется в изоляции, неприятии или плохом отношении большинства группы к одному или нескольким ее членам по причине «непохожести» на остальных личностными характеристиками, манерой одеваться и вести себя; потому что человек «мешает» в ситуации большинства, договорившегося в стратегии и тактике совместных действий, соответственно вызывает досаду и протест; из-за оскорбления чувств от неуважения мнения большинства, обиды на него и нежелания прощать такую вольность поведения;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 групповой принадлежности, связанный с желанием оставаться в группе достаточно продолжительное время; этот эффект проявляется в подчеркнуто избирательном или негативном отношении к другим субъектам учебного процесса за ее пределами, особом их выделении, что может приводить к конфликтам или напряжению во взаимоотношениях в коллективе, а особенно с теми, кто находится в ситуации конкуренции и борьбы за один и тот же образовательный результат;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 кооперативной стратегии связан с постановкой всех участников совместной деятельности в одинаковый статус с одинаковыми требованиями к ним, нормами поведения и взаимоотношений, когда каждый воспринимает другого как отдельную личность и принимает ее со своей индивидуальностью.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технологии сотрудничества на практике позволяет обогатить опыт и приобрести через учебный труд те навыки совместной деятельности, которые затем могут стать необходимыми в будущей профессиональной и социальной деятельности в течение жизни.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Игровые технологии.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наряду с трудом и учением – один из видов деятельности не только ребенка, но и взрослого. В игре воссоздаются условия ситуаций, какой - то вид деятельности, общественный опыт, а в результате складывается и совершенствуется самоуправление своим поведением. В дополнительном образовании игровая технология используется в следующих случаях: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качестве самостоятельной технологии;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элемент педагогической технологии;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качестве формы занятия или его части.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роль игровой технологии, ее элементов в учебном процессе во многом зависят от понимания педагогом функции игры. Результативность дидактических игр зависит, во-первых, от систематического их использования, во-вторых, от целенаправленного построения их программ, сочетания их с обычными дидактическими упражнениями. В игровую деятельность входят игры и упражнения, формирующие умение выделять основные характерные признаки предметов, сравнивать, сопоставлять их; игры развивающие -  умение отличать реальные явления от нереальных, воспитывающие - умения владеть собой, быстроту реакции, музыкальный слух, смекалку и др.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игры пришли в образование  из жизни взрослых. Они используются для решения комплексных задач усвоения нового материала, развития творческих способностей, формирования общеучебных умений. Игра позволяет обучающимся понять и изучать учебный материал с различных позиций. Такие игры подразделяются на имитационные, операционные, ролевые и др.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имитационных - имитируется деятельность какой-либо организации, предприятия или его подразделения. Имитироваться могут события, конкретные виды деятельности людей (деловое совещание, обсуждение плана, проведение беседы и др.).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Операционные помогают отрабатывать выполнение конкретных специфических операций, например, навык публичных выступлений, написания сочинения, решения задач, ведения пропаганды и агитации. В этих играх моделируется соответствующий рабочий процесс. Они проводятся в условиях, имитирующих реальные.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Вролевых - отрабатывается тактика поведения, действий, выполнения функций и обязанностей конкретного лица. Для таких игр разрабатывается сценарий ситуации, между обучающимися распределяются роли действующих лиц.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результатом. В процессе обучения игра моделирует жизненные ситуации или условные взаимодействия людей, вещей, явлений. Например, при изучении темы «Одежда в разные времена» дети получают домашнее задание: одеть бумажных кукол в одежду разных эпох, вырезать из бумаги, раскрасить, придумать диалоги для беседы.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B0C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Технология всех деловых игр состоит из нескольких этапов.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B0C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Подготовительный.</w:t>
      </w: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разработку сценария — условное отображение ситуации и объекта. В сценарий входят: учебная цель занятия, характеристика проблемы, обоснование поставленной задачи, план деловой игры, описание процедуры, ситуаций, характеристики действующих лиц.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B0C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Ввод в игру.</w:t>
      </w: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Объявляются участники, условия игры, эксперты, главная цель, обосновываются постановка проблемы и выбор ситуации. Выдаются пакеты материалов, инструкций, правил, установок.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B0C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Процесс игры.</w:t>
      </w: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ее началом никто не имеет права вмешиваться и изменять ход. Только ведущий может корректировать действия участников, если они уходят от главной цели игры.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Анализ и оценки результатов игры.</w:t>
      </w: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 экспертов, обмен мнениями, защита обучающимися своих решений и выводов. В заключение педагог констатирует достигнутые результаты, отмечает допущенные ошибки, формулирует окончательный итог занятия.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задачи решает использование такой формы обучения: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более свободные, психологически раскрепощённый контроль знаний;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исчезает болезненная реакция обучающихся на неудачные ответы;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подход к обучающимся становится более деликатным и дифференцированным.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Всё это говорит об эффективности обучения в процессе игры, которая является профессиональной деятельностью, имеющей черты, как учения, так и труда.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Проектная технология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метод проектов активно включается в структуру системы образования на различных ее этапах. С помощью метода проектов возможно обучить человека любого возраста: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и формулировать проблемы;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их анализ;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пути их решения;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информацией из различных источников;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необходимый источник, например, данные в научной, научно-популярной, справочной литературе или в средствах массовой информации;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полученную информацию для решения поставленных задач.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ведущего вида деятельности выделяют несколько типов проектов: </w:t>
      </w:r>
    </w:p>
    <w:p w:rsidR="008B0C8C" w:rsidRPr="008B0C8C" w:rsidRDefault="008B0C8C" w:rsidP="008B0C8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 полностью подчинены логике, пусть небольшого, но исследования, и имеют структуру, приближенную к научному исследованию. Т.е. аргументация актуальности темы, определение проблемы исследования, методов, источников информации, выдвижение гипотез и путей решение, анализ полученных данных, постановка выводов.</w:t>
      </w:r>
    </w:p>
    <w:p w:rsidR="008B0C8C" w:rsidRPr="008B0C8C" w:rsidRDefault="008B0C8C" w:rsidP="008B0C8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 проекты направлены на сбор информации о каком-то объекте, явлении, анализ и обобщение фактов, предназначенных для широкой аудитории.</w:t>
      </w:r>
    </w:p>
    <w:p w:rsidR="008B0C8C" w:rsidRPr="008B0C8C" w:rsidRDefault="008B0C8C" w:rsidP="008B0C8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 проекты отличает четко обозначенный результат деятельности участников проекта. Причем этот результат обязательно ориентирован на социальные интересы самих учеников.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Полат считает, что «в основе метода проектов лежит развитие познавательных, творческих навыков учащихся, умений самостоятельно конструировать свои знания и ориентироваться в информационном пространстве, развитие критического мышления». Метод проектов всегда предполагает решение проблемы, предусматривающей, с одной стороны, использование различных методов, с другой – интегрирование знаний, умений из различных областей науки, техники. 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использованию метода проектов (Е.С. Полат):</w:t>
      </w:r>
    </w:p>
    <w:p w:rsidR="008B0C8C" w:rsidRPr="008B0C8C" w:rsidRDefault="008B0C8C" w:rsidP="008B0C8C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наличие значимой (социальной или личностной) проблемы, требующей интегрированного знания, исследовательского поиска решения;</w:t>
      </w:r>
    </w:p>
    <w:p w:rsidR="008B0C8C" w:rsidRPr="008B0C8C" w:rsidRDefault="008B0C8C" w:rsidP="008B0C8C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теоретическая, практическая, познавательная значимость предполагаемых результатов;</w:t>
      </w:r>
    </w:p>
    <w:p w:rsidR="008B0C8C" w:rsidRPr="008B0C8C" w:rsidRDefault="008B0C8C" w:rsidP="008B0C8C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(индивидуальная, групповая, парная) деятельность учащихся;</w:t>
      </w:r>
    </w:p>
    <w:p w:rsidR="008B0C8C" w:rsidRPr="008B0C8C" w:rsidRDefault="008B0C8C" w:rsidP="008B0C8C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структурирование содержательной части проекта (с указанием поэтапных результатов);</w:t>
      </w:r>
    </w:p>
    <w:p w:rsidR="008B0C8C" w:rsidRPr="008B0C8C" w:rsidRDefault="008B0C8C" w:rsidP="008B0C8C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исследовательских методов (определение проблемы и вытекающих из нее задач исследования, выдвижение гипотез для их решения, обсуждение методов исследования, оформление результатов, анализ полученных данных, выводы).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Тематика проектов может касаться какого-либо теоретического вопроса, связанного с углублением знаний по определенной тематике, однако чаще темы проектов относятся к какому-либо актуальному для практической деятельности вопросу, требующему привлечения знаний обучающихся не по одному предмету, а по нескольким. Это обеспечивает естественную интеграцию знаний.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проектной деятельности обучающихся включает в себя как индивидуальную, так и групповую работу.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Можно выделить разные подходы к классификации проектов.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Е.С. Полат предложила следующие типологические признаки проектов, которые лежат в основе классификации: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1. По характеру доминирующей в проекте деятельности: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поисковая (поисковый проект);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исследовательская (исследовательский проект);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творческая (творческий проект);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ролевая (игровой проект);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прикладная (практико-ориентированный проект);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ознакомительно-ориентировочная (ориентировочный проект).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 По предметно-содержательной области: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монопроект (в рамках одной области знаний);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межпредметный проект (на стыке различных областей).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3. По характеру координации проекта: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непосредственный (жесткий, гибкий);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скрытый (неявный, имитирующий участника проекта).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4. По характеру контакта: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среди участников одной школы, класса, города, региона, страны, разных стран мира.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По количеству участников проекта: 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индивидуальный;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парный;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групповой;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коллективный;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массовый.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6. По продолжительности проекта: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длительный;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среднесрочный;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- краткосрочный.</w:t>
      </w:r>
    </w:p>
    <w:p w:rsidR="008B0C8C" w:rsidRPr="008B0C8C" w:rsidRDefault="008B0C8C" w:rsidP="008B0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при определении вида проекта можно использовать классификации разных авторов, но наиболее полной и структурированной является классификация проектов Е.С. Полат</w:t>
      </w:r>
      <w:bookmarkStart w:id="0" w:name="_GoBack"/>
      <w:bookmarkEnd w:id="0"/>
      <w:r w:rsidRPr="008B0C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проектов можно выделить шесть этапов работы:</w:t>
      </w:r>
    </w:p>
    <w:p w:rsidR="008B0C8C" w:rsidRPr="008B0C8C" w:rsidRDefault="008B0C8C" w:rsidP="008B0C8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подготовительном этапе происходит определение темы проекта, формирование рабочей группы.</w:t>
      </w:r>
    </w:p>
    <w:p w:rsidR="008B0C8C" w:rsidRPr="008B0C8C" w:rsidRDefault="008B0C8C" w:rsidP="008B0C8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– планировании происходит определение источников, способов сбора, анализа и представления информации, а также распределение обязанностей между членами команды.</w:t>
      </w:r>
    </w:p>
    <w:p w:rsidR="008B0C8C" w:rsidRPr="008B0C8C" w:rsidRDefault="008B0C8C" w:rsidP="008B0C8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– разработка проекта. Осуществляется накопление информации путем работы с литературой, эксперимента, ее обобщение.</w:t>
      </w:r>
    </w:p>
    <w:p w:rsidR="008B0C8C" w:rsidRPr="008B0C8C" w:rsidRDefault="008B0C8C" w:rsidP="008B0C8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этап – оформление результатов в разных формах: письменной, в виде презентации, изготовления моделей и приборов.</w:t>
      </w:r>
    </w:p>
    <w:p w:rsidR="008B0C8C" w:rsidRPr="008B0C8C" w:rsidRDefault="008B0C8C" w:rsidP="008B0C8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этап – презентация. Перед выступлением проводится подготовка доклада, создается наглядный материал, презентации.</w:t>
      </w:r>
    </w:p>
    <w:p w:rsidR="008B0C8C" w:rsidRPr="008B0C8C" w:rsidRDefault="008B0C8C" w:rsidP="008B0C8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Последний шестой этап – оценивание (самоанализ, затрагивающий не только результаты, но и процесс проектирования). 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проектная деятельность позволяет вырабатывать и развивать специфические умения и навыки проектирования, необходимые для решения проблем, возникающих в учебной и профессиональной деятельности человека.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</w:pP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Информационные и коммуникационные технологии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Информационные и коммуникационные технологии(ИКТ)</w:t>
      </w: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обобщающее понятие, описывающее различные устройства, механизмы, способы, алгоритмы обработки информации.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понимания роли информационных технологий в образовании необходимо разобраться с сутью этого понятия.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технология – это педагогическая технология, использующая специальные способы, программные и технические средства (кино, аудио – и видео средства, компьютеры) для работы с информацией.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технологии – это вспомогательные средства в процессе обучения, так как передача инфор</w:t>
      </w:r>
      <w:bookmarkStart w:id="1" w:name="Классификация_средств_ИКТ_по_области_мет"/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 – это не передача знаний.</w:t>
      </w:r>
    </w:p>
    <w:p w:rsidR="008B0C8C" w:rsidRPr="008B0C8C" w:rsidRDefault="008B0C8C" w:rsidP="008B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средств ИКТ по области методического назначения:</w:t>
      </w:r>
      <w:bookmarkEnd w:id="1"/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 (сообщают знания, формируют умения, навыки учебной или практической деятельности, обеспечивая необходимый уровень усвоения);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информационно-поисковые и справочные (сообщают сведения, формируют умения и навыки по систематизации информации);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демонстрационные (визуализируют изучаемые объекты, явления, процессы с целью их исследования и изучения);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учебно-игровые (предназначены для создания учебных ситуаций, в которых деятельность обучаемых реализуется в игровой форме). 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 средства обучения можно рассматривать как особую среду организации мыслительной деятельности субъектов образовательного процесса. Психологам, педагогам и специалистам любых областей хорошо известно: получение новых знаний происходит только в процессе собственной деятельности. Современные дидактические возможности компьютерной техники и современных средств коммуникационной связи позволяют проектировать КСО с такими возможностями, которые позволяют рассматривать обучение в принципиально новом подходе к организации образовательного процесса по схеме СУБЪЕКТ- СУБЪЕКТ – СУБЪЕКТ (педагог – обучающийся – обучающая система).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Сам факт рассмотрения обучения в компьютерной среде в виде системы тройного взаимодействия СУБЪЕКТОВ образовательного процесса очень важно понять и объективно признать. Грамотно разработанная обучающая система должна реагировать на любые действия как со стороны обучающегося, так и со стороны педагога. В то же время и педагог, и обучающийся также взаимодействуют в интерактивном режиме с системой обучения.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функции педагога как субъекта образовательного процесса в компьютерных средах обучения:</w:t>
      </w:r>
    </w:p>
    <w:p w:rsidR="008B0C8C" w:rsidRPr="008B0C8C" w:rsidRDefault="008B0C8C" w:rsidP="008B0C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делегирование части своих функций и полномочий компьютерной среде (включение самого педагога в работу компьютерной системы обучения предполагается только по запросу обучающегося);</w:t>
      </w:r>
    </w:p>
    <w:p w:rsidR="008B0C8C" w:rsidRPr="008B0C8C" w:rsidRDefault="008B0C8C" w:rsidP="008B0C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научно-методического обеспечения технологии компьютерного обучения (собственные разработки и/или привлечение готовых информационных образовательных ресурсов);</w:t>
      </w:r>
    </w:p>
    <w:p w:rsidR="008B0C8C" w:rsidRPr="008B0C8C" w:rsidRDefault="008B0C8C" w:rsidP="008B0C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психилого-дидактической и эргономической оценки компьютерных средств обучения и коммуникации, используемых в образовательном процессе;</w:t>
      </w:r>
    </w:p>
    <w:p w:rsidR="008B0C8C" w:rsidRPr="008B0C8C" w:rsidRDefault="008B0C8C" w:rsidP="008B0C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культуры/этики поведения в компьютерных средах обучения и взаимодействия;</w:t>
      </w:r>
    </w:p>
    <w:p w:rsidR="008B0C8C" w:rsidRPr="008B0C8C" w:rsidRDefault="008B0C8C" w:rsidP="008B0C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управление работой по совершенствованию учебно-воспитательного процесса и управление образовательным процессом на основе современных ИКТ;</w:t>
      </w:r>
    </w:p>
    <w:p w:rsidR="008B0C8C" w:rsidRPr="008B0C8C" w:rsidRDefault="008B0C8C" w:rsidP="008B0C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делового сотрудничества с обучающимися и между ними на основе использования инновационных методик обучения в компьютерных средах и с использованием средств телекоммуникаций;</w:t>
      </w:r>
    </w:p>
    <w:p w:rsidR="008B0C8C" w:rsidRPr="008B0C8C" w:rsidRDefault="008B0C8C" w:rsidP="008B0C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педагогического коллектива в области использования инструментальных программных средств разработки педагогических приложений, применение психолого-педагогических тестирующих и диагностических методик, базирующихся на применении средств ИКТ.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обучающихся  как основных субъектов образовательного процесса в компьютерной среде:</w:t>
      </w:r>
    </w:p>
    <w:p w:rsidR="008B0C8C" w:rsidRPr="008B0C8C" w:rsidRDefault="008B0C8C" w:rsidP="008B0C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самостоятельной работы в компьютерной среде, навыков работы с телекоммуникационными средствами;</w:t>
      </w:r>
    </w:p>
    <w:p w:rsidR="008B0C8C" w:rsidRPr="008B0C8C" w:rsidRDefault="008B0C8C" w:rsidP="008B0C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методами и способами поиска и отбора информации, ее обработки и передачи (поиск необходимой информации, средств обучения и источников информации);</w:t>
      </w:r>
    </w:p>
    <w:p w:rsidR="008B0C8C" w:rsidRPr="008B0C8C" w:rsidRDefault="008B0C8C" w:rsidP="008B0C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информации, умение анализировать и применять полученную информацию;</w:t>
      </w:r>
    </w:p>
    <w:p w:rsidR="008B0C8C" w:rsidRPr="008B0C8C" w:rsidRDefault="008B0C8C" w:rsidP="008B0C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навыков применения полученных знаний для решения задач в различных сферах учебной и общественной деятельности.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компьютерной среды обучения: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доступа к различным источникам информации (удаленным и распределенным базам данных, конференциям через систему Интернет) и работы с этой информацией;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и подготовка компонентов компьютерной среды (различные виды учебного, демонстрационного оборудования, программные средства и системы, другое);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образовательного процесса учебными и учебно-методическими материалами;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коммуникативных процессов между субъектами образовательного процесса;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учебной деятельностью (организацией самостоятельной работе с обучающим материалом, тренировочными упражнениями на формирование умений и навыков, другое);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интерактивности обучения с помощью специальных мультимедийных средств и оперативной обратной связи с участниками образовательного процесса;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доступа к новым источникам информации, предоставление средств получения и переработки информации;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личностно-ориентированных требований со стороны обучающихся (учет уровня подготовленности, типа мыслительной деятельности, объема учебного материала, обеспечение адаптивности компьютерной программы к уровню достижений обучающегося);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возможностей ведения и использования виртуальных лабораторий;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статистического сбора и обработки результатов обучения и контроля;</w:t>
      </w:r>
    </w:p>
    <w:p w:rsidR="008B0C8C" w:rsidRPr="008B0C8C" w:rsidRDefault="008B0C8C" w:rsidP="008B0C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политики безопасной работы системы, защиты предметного материала и информации о результатах обучения.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Отличаясь высокой степенью интерактивности, компьютерные среды обучения и современные средства телекоммуникации создают уникальную учебно-познавательную среду, то есть среду, используемую для решения различных дидактических задач (познавательных, информационных, культурологических пр.). Отличительной особенностью компьютерной интерактивной среды является то, что она пригодна как для массового, так и для сугубо индивидуального обучения и самообучения. Помимо этого, мультимедийная интерактивная компьютерная среда обладает: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возможностью обучать навыкам грамотного говорения, правописания, а так же оформления результатов работы с последующей публикацией;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наличием условий для развития творческого мышления;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условиями для превращения обучения с помощью компьютерных  и телекоммуникационных средств обучения в опосредованный образовательный процесс, независимый от времени и места нахождения обучающегося и педагога;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исключением субъективизма при организации обучения, что позволяет повысить концентрацию внимания обучающегося на самой информации, а не на внешних личных атрибутах других участников образовательного процесса;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условиями для создания «виртуального класса», реализации возможностей индивидуального и группового проектного обучения.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Рассмотренная схема взаимодействия субъектов в компьютерной среде обучения, безусловно, влияет на форму общения педагога и обучающегося, превращая обучение в форму делового сотрудничества, а это существенно изменяет мотивацию обучения, приводит к изменению форм итогового контроля (доклады, отчеты, публичные защиты групповых проектных работ), повышает индивидуальность обучения.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компьютерного обучения позволяет создавать организационное и методическое обеспечение управления познавательной деятельностью обучающегося, повысить эффективность самостоятельной работы и качество образования.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 технологии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Здоровьесберегающие технологии обеспечивают обучающимся возможности сохранения здоровья за период обучения, формируют у него необходимые знания, умения и навыки по здоровому образу жизни и применение полученных знаний в повседневной жизни.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учебной деятельности с учетом основных требований к занятию с комплексом здоровьесберегающих технологий: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санитарно - гигиенических требований (свежий воздух, оптимальный тепловой режим, хорошая освещенность, чистота), правил техники безопасности;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рациональная плотность занятия (время, затраченное обучающимися на учебную работу) должно составлять не менее 60 % и не более 75-80 %;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четкая организация учебного труда;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строгая дозировка учебной нагрузки;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смена видов деятельности;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с учетом ведущих каналов восприятия информации обучающимися (аудиовизуальный, кинестетический и т.д.);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 и длительность применения ТСО;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включение в занятие технологических приемов и методов, способствующих самопознанию, самооценке обучающихся;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занятия с учетом работоспособности обучающихся;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индивидуальный подход к обучающимся с учетом личностных возможностей;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внешней и внутренней мотивации деятельности обучающихся;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благоприятный психологический климат, ситуации успеха и эмоциональные разрядки;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профилактика стрессов;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в парах, в группах, как на местах, так и у доски, где ведомый, более "слабый” обучающийся чувствует поддержку товарища; стимулирование обучающихся к использованию различных способов решения, без боязни ошибиться и получить неправильный ответ;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физкультминуток и динамических пауз на занятиях;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целенаправленная рефлексия в течение всего занятия и в его итоговой части.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здоровьесберегающих технологий помогает сохранению и укрепление здоровья обучающихся; предупреждение переутомления на занятиях; улучшение психологического климата в детских коллективах; повышение концентрации внимания; снижение показателей заболеваемости детей.</w:t>
      </w:r>
    </w:p>
    <w:p w:rsidR="008B0C8C" w:rsidRPr="008B0C8C" w:rsidRDefault="008B0C8C" w:rsidP="008B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8C">
        <w:rPr>
          <w:rFonts w:ascii="Times New Roman" w:eastAsia="Times New Roman" w:hAnsi="Times New Roman" w:cs="Times New Roman"/>
          <w:sz w:val="28"/>
          <w:szCs w:val="28"/>
        </w:rPr>
        <w:t xml:space="preserve">На основе проведенной работы, можно сделать выводы, что современные образовательные технологии могут применяться во внеурочной деятельности, при этом учебный процесс существенно отличается от традиционной подачи материала и требует правильной организации. При правильной организации современные образовательные технологии </w:t>
      </w:r>
      <w:r w:rsidRPr="008B0C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повышают познавательный интерес обучающихся, повышает их интеллект, развивает творческое мышление. </w:t>
      </w:r>
    </w:p>
    <w:p w:rsidR="00ED1DEC" w:rsidRDefault="00ED1DEC" w:rsidP="008B0C8C">
      <w:pPr>
        <w:spacing w:after="0" w:line="240" w:lineRule="auto"/>
        <w:ind w:firstLine="709"/>
        <w:jc w:val="both"/>
      </w:pPr>
    </w:p>
    <w:sectPr w:rsidR="00ED1DEC" w:rsidSect="00E5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E8" w:rsidRDefault="00D269E8" w:rsidP="008B0C8C">
      <w:pPr>
        <w:spacing w:after="0" w:line="240" w:lineRule="auto"/>
      </w:pPr>
      <w:r>
        <w:separator/>
      </w:r>
    </w:p>
  </w:endnote>
  <w:endnote w:type="continuationSeparator" w:id="1">
    <w:p w:rsidR="00D269E8" w:rsidRDefault="00D269E8" w:rsidP="008B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E8" w:rsidRDefault="00D269E8" w:rsidP="008B0C8C">
      <w:pPr>
        <w:spacing w:after="0" w:line="240" w:lineRule="auto"/>
      </w:pPr>
      <w:r>
        <w:separator/>
      </w:r>
    </w:p>
  </w:footnote>
  <w:footnote w:type="continuationSeparator" w:id="1">
    <w:p w:rsidR="00D269E8" w:rsidRDefault="00D269E8" w:rsidP="008B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EC"/>
    <w:multiLevelType w:val="hybridMultilevel"/>
    <w:tmpl w:val="39A273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F173A"/>
    <w:multiLevelType w:val="hybridMultilevel"/>
    <w:tmpl w:val="29E80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CEB6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D1ABC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EDCBE4C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2A26A3"/>
    <w:multiLevelType w:val="hybridMultilevel"/>
    <w:tmpl w:val="F0CE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01905"/>
    <w:multiLevelType w:val="hybridMultilevel"/>
    <w:tmpl w:val="10D2A784"/>
    <w:lvl w:ilvl="0" w:tplc="56265AD6">
      <w:start w:val="1"/>
      <w:numFmt w:val="bullet"/>
      <w:lvlText w:val="-"/>
      <w:lvlJc w:val="left"/>
      <w:pPr>
        <w:ind w:left="70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50865DF5"/>
    <w:multiLevelType w:val="hybridMultilevel"/>
    <w:tmpl w:val="785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4B33D2"/>
    <w:multiLevelType w:val="hybridMultilevel"/>
    <w:tmpl w:val="6B4EED92"/>
    <w:lvl w:ilvl="0" w:tplc="0419000F">
      <w:start w:val="1"/>
      <w:numFmt w:val="decimal"/>
      <w:lvlText w:val="%1."/>
      <w:lvlJc w:val="left"/>
      <w:pPr>
        <w:tabs>
          <w:tab w:val="num" w:pos="2022"/>
        </w:tabs>
        <w:ind w:left="2022" w:hanging="360"/>
      </w:pPr>
    </w:lvl>
    <w:lvl w:ilvl="1" w:tplc="2C74E4AA">
      <w:start w:val="3"/>
      <w:numFmt w:val="decimal"/>
      <w:lvlText w:val="%2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62"/>
        </w:tabs>
        <w:ind w:left="3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02"/>
        </w:tabs>
        <w:ind w:left="4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22"/>
        </w:tabs>
        <w:ind w:left="5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62"/>
        </w:tabs>
        <w:ind w:left="7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82"/>
        </w:tabs>
        <w:ind w:left="778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4FD"/>
    <w:rsid w:val="003E2BFE"/>
    <w:rsid w:val="008B0C8C"/>
    <w:rsid w:val="00D269E8"/>
    <w:rsid w:val="00E537D1"/>
    <w:rsid w:val="00E954FD"/>
    <w:rsid w:val="00ED1DEC"/>
    <w:rsid w:val="00F4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0C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0C8C"/>
    <w:rPr>
      <w:sz w:val="20"/>
      <w:szCs w:val="20"/>
    </w:rPr>
  </w:style>
  <w:style w:type="character" w:styleId="a5">
    <w:name w:val="footnote reference"/>
    <w:semiHidden/>
    <w:rsid w:val="008B0C8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0C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0C8C"/>
    <w:rPr>
      <w:sz w:val="20"/>
      <w:szCs w:val="20"/>
    </w:rPr>
  </w:style>
  <w:style w:type="character" w:styleId="a5">
    <w:name w:val="footnote reference"/>
    <w:semiHidden/>
    <w:rsid w:val="008B0C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4794</Words>
  <Characters>27329</Characters>
  <Application>Microsoft Office Word</Application>
  <DocSecurity>0</DocSecurity>
  <Lines>227</Lines>
  <Paragraphs>64</Paragraphs>
  <ScaleCrop>false</ScaleCrop>
  <Company/>
  <LinksUpToDate>false</LinksUpToDate>
  <CharactersWithSpaces>32059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ASUS</cp:lastModifiedBy>
  <cp:revision>2</cp:revision>
  <dcterms:created xsi:type="dcterms:W3CDTF">2024-06-27T07:50:00Z</dcterms:created>
  <dcterms:modified xsi:type="dcterms:W3CDTF">2024-06-27T07:50:00Z</dcterms:modified>
</cp:coreProperties>
</file>