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F24BD7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F24BD7">
        <w:rPr>
          <w:rFonts w:ascii="Times New Roman" w:hAnsi="Times New Roman"/>
          <w:b/>
          <w:color w:val="0070C0"/>
          <w:sz w:val="56"/>
          <w:szCs w:val="56"/>
        </w:rPr>
        <w:t>Тест</w:t>
      </w:r>
    </w:p>
    <w:p w:rsidR="0072462A" w:rsidRPr="00346B64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346B64">
        <w:rPr>
          <w:rFonts w:ascii="Times New Roman" w:hAnsi="Times New Roman"/>
          <w:b/>
          <w:color w:val="0070C0"/>
          <w:sz w:val="56"/>
          <w:szCs w:val="56"/>
        </w:rPr>
        <w:t>«Безопасность на транспорте»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346B64" w:rsidP="00F04119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47A865" wp14:editId="2803B5FD">
            <wp:extent cx="6120130" cy="4138738"/>
            <wp:effectExtent l="0" t="0" r="0" b="0"/>
            <wp:docPr id="11" name="Рисунок 11" descr="https://thumbs.dreamstime.com/b/en-todo-el-mundo-13996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en-todo-el-mundo-13996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B84E35" w:rsidRDefault="00B84E35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976804" w:rsidRDefault="00976804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976804" w:rsidRDefault="00976804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7672F2" w:rsidRPr="00CC1FF4" w:rsidRDefault="007672F2" w:rsidP="00F04119">
      <w:pPr>
        <w:spacing w:line="240" w:lineRule="auto"/>
        <w:rPr>
          <w:rFonts w:ascii="Times New Roman" w:eastAsia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безопасного поведения пассажира в метрополитене, исход</w:t>
      </w:r>
      <w:r w:rsidR="00F04119" w:rsidRPr="00346B64">
        <w:rPr>
          <w:rFonts w:ascii="Times New Roman" w:hAnsi="Times New Roman"/>
          <w:b/>
          <w:color w:val="0070C0"/>
          <w:sz w:val="36"/>
          <w:szCs w:val="36"/>
        </w:rPr>
        <w:t>я из представленных изображений</w:t>
      </w:r>
    </w:p>
    <w:tbl>
      <w:tblPr>
        <w:tblW w:w="4850" w:type="pct"/>
        <w:tblLook w:val="0400" w:firstRow="0" w:lastRow="0" w:firstColumn="0" w:lastColumn="0" w:noHBand="0" w:noVBand="1"/>
      </w:tblPr>
      <w:tblGrid>
        <w:gridCol w:w="637"/>
        <w:gridCol w:w="3366"/>
        <w:gridCol w:w="5336"/>
      </w:tblGrid>
      <w:tr w:rsidR="007672F2" w:rsidTr="00D279E1">
        <w:trPr>
          <w:trHeight w:val="45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поведения</w:t>
            </w: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457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3" t="53802" r="65369" b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076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5" t="54860" r="41347" b="34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038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09" t="55035" r="13640" b="3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904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5" t="81483" r="59528" b="8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23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1" t="79025" r="15805" b="7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279E1" w:rsidRDefault="00D279E1" w:rsidP="00D279E1">
      <w:pPr>
        <w:spacing w:after="0" w:line="240" w:lineRule="auto"/>
        <w:jc w:val="both"/>
        <w:rPr>
          <w:rFonts w:eastAsia="Arial"/>
          <w:b/>
          <w:sz w:val="24"/>
          <w:szCs w:val="24"/>
          <w:highlight w:val="white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CC1FF4" w:rsidRPr="00CC1FF4" w:rsidRDefault="00CC1FF4" w:rsidP="00D279E1">
      <w:pPr>
        <w:spacing w:after="0" w:line="240" w:lineRule="auto"/>
        <w:jc w:val="both"/>
        <w:rPr>
          <w:rFonts w:ascii="Times New Roman" w:eastAsia="Arial" w:hAnsi="Times New Roman"/>
          <w:b/>
          <w:sz w:val="36"/>
          <w:szCs w:val="36"/>
          <w:highlight w:val="white"/>
        </w:rPr>
      </w:pPr>
    </w:p>
    <w:p w:rsidR="00D279E1" w:rsidRPr="00346B64" w:rsidRDefault="00D279E1" w:rsidP="00BE2F0B">
      <w:pPr>
        <w:spacing w:after="0" w:line="240" w:lineRule="auto"/>
        <w:rPr>
          <w:rFonts w:ascii="Times New Roman" w:eastAsia="Arial" w:hAnsi="Times New Roman"/>
          <w:b/>
          <w:color w:val="0070C0"/>
          <w:sz w:val="36"/>
          <w:szCs w:val="36"/>
          <w:highlight w:val="white"/>
        </w:rPr>
      </w:pPr>
      <w:r w:rsidRPr="00346B64">
        <w:rPr>
          <w:rFonts w:ascii="Times New Roman" w:eastAsia="Arial" w:hAnsi="Times New Roman"/>
          <w:b/>
          <w:color w:val="0070C0"/>
          <w:sz w:val="36"/>
          <w:szCs w:val="36"/>
          <w:highlight w:val="white"/>
        </w:rPr>
        <w:t xml:space="preserve">В случае возникновения пожара в движущемся вагоне поезда в метро, необходимо: </w:t>
      </w:r>
    </w:p>
    <w:p w:rsidR="0072462A" w:rsidRPr="0072462A" w:rsidRDefault="0072462A" w:rsidP="00D279E1">
      <w:pPr>
        <w:spacing w:after="0" w:line="240" w:lineRule="auto"/>
        <w:jc w:val="both"/>
        <w:rPr>
          <w:rFonts w:ascii="Times New Roman" w:eastAsia="Arial" w:hAnsi="Times New Roman"/>
          <w:b/>
          <w:color w:val="FF0000"/>
          <w:sz w:val="36"/>
          <w:szCs w:val="36"/>
          <w:highlight w:val="white"/>
        </w:rPr>
      </w:pPr>
    </w:p>
    <w:p w:rsidR="00D279E1" w:rsidRPr="003B5D17" w:rsidRDefault="003B5D17" w:rsidP="00D279E1">
      <w:pPr>
        <w:spacing w:after="0" w:line="240" w:lineRule="auto"/>
        <w:jc w:val="both"/>
        <w:rPr>
          <w:rFonts w:ascii="Times New Roman" w:eastAsia="Arial" w:hAnsi="Times New Roman"/>
          <w:sz w:val="32"/>
          <w:szCs w:val="32"/>
          <w:highlight w:val="white"/>
        </w:rPr>
      </w:pPr>
      <w:r>
        <w:rPr>
          <w:rFonts w:ascii="Times New Roman" w:eastAsia="Arial" w:hAnsi="Times New Roman"/>
          <w:sz w:val="32"/>
          <w:szCs w:val="32"/>
          <w:highlight w:val="white"/>
        </w:rPr>
        <w:lastRenderedPageBreak/>
        <w:t>а) криками привлечь внимание пассажиров к происходящему в вагоне;</w:t>
      </w:r>
    </w:p>
    <w:p w:rsidR="003B5D17" w:rsidRPr="003B5D17" w:rsidRDefault="00D279E1" w:rsidP="003B5D17">
      <w:pPr>
        <w:spacing w:after="0" w:line="240" w:lineRule="auto"/>
        <w:jc w:val="both"/>
        <w:rPr>
          <w:rFonts w:ascii="Times New Roman" w:eastAsia="Arial" w:hAnsi="Times New Roman"/>
          <w:sz w:val="32"/>
          <w:szCs w:val="32"/>
          <w:highlight w:val="white"/>
        </w:rPr>
      </w:pPr>
      <w:r w:rsidRPr="003B5D17">
        <w:rPr>
          <w:rFonts w:ascii="Times New Roman" w:eastAsia="Arial" w:hAnsi="Times New Roman"/>
          <w:sz w:val="32"/>
          <w:szCs w:val="32"/>
          <w:highlight w:val="white"/>
        </w:rPr>
        <w:t xml:space="preserve">б) </w:t>
      </w:r>
      <w:r w:rsidR="003B5D17">
        <w:rPr>
          <w:rFonts w:ascii="Times New Roman" w:eastAsia="Arial" w:hAnsi="Times New Roman"/>
          <w:sz w:val="32"/>
          <w:szCs w:val="32"/>
          <w:highlight w:val="white"/>
        </w:rPr>
        <w:t>дернуть стоп-кран</w:t>
      </w:r>
      <w:r w:rsidR="003B5D17" w:rsidRPr="003B5D17">
        <w:rPr>
          <w:rFonts w:ascii="Times New Roman" w:eastAsia="Times New Roman" w:hAnsi="Times New Roman"/>
          <w:b/>
          <w:sz w:val="32"/>
          <w:szCs w:val="32"/>
        </w:rPr>
        <w:t>;</w:t>
      </w:r>
      <w:r w:rsidR="003B5D17" w:rsidRPr="003B5D17">
        <w:rPr>
          <w:rFonts w:ascii="Times New Roman" w:eastAsia="Arial" w:hAnsi="Times New Roman"/>
          <w:sz w:val="32"/>
          <w:szCs w:val="32"/>
          <w:highlight w:val="white"/>
        </w:rPr>
        <w:t xml:space="preserve"> </w:t>
      </w:r>
    </w:p>
    <w:p w:rsidR="00D279E1" w:rsidRPr="003B5D17" w:rsidRDefault="00D279E1" w:rsidP="00D279E1">
      <w:pPr>
        <w:spacing w:after="0" w:line="240" w:lineRule="auto"/>
        <w:jc w:val="both"/>
        <w:rPr>
          <w:rFonts w:ascii="Times New Roman" w:eastAsia="Arial" w:hAnsi="Times New Roman"/>
          <w:b/>
          <w:sz w:val="32"/>
          <w:szCs w:val="32"/>
          <w:highlight w:val="white"/>
        </w:rPr>
      </w:pPr>
      <w:r w:rsidRPr="003B5D17">
        <w:rPr>
          <w:rFonts w:ascii="Times New Roman" w:eastAsia="Arial" w:hAnsi="Times New Roman"/>
          <w:b/>
          <w:sz w:val="32"/>
          <w:szCs w:val="32"/>
          <w:highlight w:val="white"/>
        </w:rPr>
        <w:t>в) сообщить машинисту по переговорному устройству о запахе дыма или возгорании</w:t>
      </w:r>
      <w:r w:rsidR="00024BF1" w:rsidRPr="003B5D17">
        <w:rPr>
          <w:rFonts w:ascii="Times New Roman" w:eastAsia="Times New Roman" w:hAnsi="Times New Roman"/>
          <w:b/>
          <w:sz w:val="32"/>
          <w:szCs w:val="32"/>
        </w:rPr>
        <w:t>;</w:t>
      </w:r>
    </w:p>
    <w:p w:rsidR="00D279E1" w:rsidRPr="003B5D17" w:rsidRDefault="00D279E1" w:rsidP="00D279E1">
      <w:pPr>
        <w:spacing w:after="0" w:line="240" w:lineRule="auto"/>
        <w:jc w:val="both"/>
        <w:rPr>
          <w:rFonts w:ascii="Times New Roman" w:eastAsia="Arial" w:hAnsi="Times New Roman"/>
          <w:b/>
          <w:sz w:val="32"/>
          <w:szCs w:val="32"/>
          <w:highlight w:val="white"/>
        </w:rPr>
      </w:pPr>
      <w:r w:rsidRPr="003B5D17">
        <w:rPr>
          <w:rFonts w:ascii="Times New Roman" w:eastAsia="Arial" w:hAnsi="Times New Roman"/>
          <w:b/>
          <w:sz w:val="32"/>
          <w:szCs w:val="32"/>
          <w:highlight w:val="white"/>
        </w:rPr>
        <w:t>г) перейти в неохваченную огнем часть вагона</w:t>
      </w:r>
      <w:r w:rsidR="003B5D17">
        <w:rPr>
          <w:rFonts w:ascii="Times New Roman" w:eastAsia="Arial" w:hAnsi="Times New Roman"/>
          <w:b/>
          <w:sz w:val="32"/>
          <w:szCs w:val="32"/>
          <w:highlight w:val="white"/>
        </w:rPr>
        <w:t>, помогая престарелым людям и детям</w:t>
      </w:r>
    </w:p>
    <w:p w:rsidR="003B5D17" w:rsidRDefault="003B5D17" w:rsidP="00D279E1">
      <w:pPr>
        <w:spacing w:after="0" w:line="240" w:lineRule="auto"/>
        <w:jc w:val="both"/>
        <w:rPr>
          <w:rFonts w:ascii="Times New Roman" w:eastAsia="Arial" w:hAnsi="Times New Roman"/>
          <w:sz w:val="32"/>
          <w:szCs w:val="32"/>
          <w:highlight w:val="white"/>
        </w:rPr>
      </w:pPr>
    </w:p>
    <w:p w:rsidR="003B5D17" w:rsidRPr="003B5D17" w:rsidRDefault="003B5D17" w:rsidP="00D279E1">
      <w:pPr>
        <w:spacing w:after="0" w:line="240" w:lineRule="auto"/>
        <w:jc w:val="both"/>
        <w:rPr>
          <w:rFonts w:ascii="Times New Roman" w:eastAsia="Arial" w:hAnsi="Times New Roman"/>
          <w:sz w:val="32"/>
          <w:szCs w:val="32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F16EEF" w:rsidRPr="00CC1FF4" w:rsidRDefault="00F16EEF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</w:p>
    <w:p w:rsidR="00F16EEF" w:rsidRPr="00346B64" w:rsidRDefault="00F16EEF" w:rsidP="00F16EEF">
      <w:pPr>
        <w:ind w:left="-15" w:right="54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поведения пассажира, в случае пожара в вагонах пассажирских поездов, основыва</w:t>
      </w:r>
      <w:r w:rsidR="00CC1FF4" w:rsidRPr="00346B64">
        <w:rPr>
          <w:rFonts w:ascii="Times New Roman" w:hAnsi="Times New Roman"/>
          <w:b/>
          <w:color w:val="0070C0"/>
          <w:sz w:val="36"/>
          <w:szCs w:val="36"/>
        </w:rPr>
        <w:t>ясь на приведенных изображениях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tbl>
      <w:tblPr>
        <w:tblStyle w:val="TableGrid"/>
        <w:tblW w:w="9322" w:type="dxa"/>
        <w:tblInd w:w="-107" w:type="dxa"/>
        <w:tblCellMar>
          <w:top w:w="89" w:type="dxa"/>
          <w:left w:w="107" w:type="dxa"/>
          <w:bottom w:w="39" w:type="dxa"/>
        </w:tblCellMar>
        <w:tblLook w:val="04A0" w:firstRow="1" w:lastRow="0" w:firstColumn="1" w:lastColumn="0" w:noHBand="0" w:noVBand="1"/>
      </w:tblPr>
      <w:tblGrid>
        <w:gridCol w:w="669"/>
        <w:gridCol w:w="2987"/>
        <w:gridCol w:w="5666"/>
      </w:tblGrid>
      <w:tr w:rsidR="00F16EEF" w:rsidTr="00F16EEF">
        <w:trPr>
          <w:trHeight w:val="4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left="110"/>
            </w:pPr>
            <w:r>
              <w:rPr>
                <w:b/>
              </w:rPr>
              <w:t xml:space="preserve">№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11"/>
              <w:jc w:val="center"/>
            </w:pPr>
            <w:r>
              <w:rPr>
                <w:b/>
              </w:rPr>
              <w:t xml:space="preserve">Изображения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rPr>
                <w:b/>
              </w:rPr>
              <w:t>Правила поведения</w:t>
            </w:r>
            <w:r>
              <w:t xml:space="preserve"> </w:t>
            </w:r>
          </w:p>
        </w:tc>
      </w:tr>
      <w:tr w:rsidR="00F16EEF" w:rsidTr="00F16EEF">
        <w:trPr>
          <w:trHeight w:val="1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2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017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EF" w:rsidRDefault="00F16EEF">
            <w:pPr>
              <w:spacing w:after="0" w:line="256" w:lineRule="auto"/>
              <w:ind w:right="-148"/>
            </w:pPr>
            <w:r>
              <w:rPr>
                <w:noProof/>
              </w:rPr>
              <w:drawing>
                <wp:inline distT="0" distB="0" distL="0" distR="0">
                  <wp:extent cx="1828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4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left="516"/>
            </w:pPr>
            <w:r>
              <w:rPr>
                <w:noProof/>
              </w:rPr>
              <w:drawing>
                <wp:inline distT="0" distB="0" distL="0" distR="0">
                  <wp:extent cx="10096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</w:tbl>
    <w:p w:rsidR="00F16EEF" w:rsidRDefault="00F16EEF" w:rsidP="00F16EEF">
      <w:pPr>
        <w:spacing w:after="22" w:line="256" w:lineRule="auto"/>
        <w:jc w:val="right"/>
      </w:pPr>
    </w:p>
    <w:p w:rsidR="00F04119" w:rsidRDefault="00F04119" w:rsidP="00130919">
      <w:pPr>
        <w:spacing w:after="12" w:line="268" w:lineRule="auto"/>
        <w:ind w:right="51"/>
        <w:rPr>
          <w:b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CC1FF4" w:rsidRDefault="00CC1FF4" w:rsidP="00CC1FF4">
      <w:pPr>
        <w:spacing w:after="12" w:line="268" w:lineRule="auto"/>
        <w:ind w:right="51"/>
        <w:jc w:val="both"/>
        <w:rPr>
          <w:b/>
        </w:rPr>
      </w:pPr>
    </w:p>
    <w:p w:rsidR="00CC1FF4" w:rsidRPr="00346B64" w:rsidRDefault="00CC1FF4" w:rsidP="00CC1FF4">
      <w:pPr>
        <w:spacing w:after="12" w:line="268" w:lineRule="auto"/>
        <w:ind w:right="51"/>
        <w:rPr>
          <w:rFonts w:ascii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Согласно правилам Федерального агентства воздушного транспорта (Росавиации) разрешается брать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>в салон самолёта не более одного литра жидкостей, причём объём каждой ёмкос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ти не должен превышать 100 мл. При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 xml:space="preserve">этом жидкостью считаются, так же:  </w:t>
      </w:r>
    </w:p>
    <w:p w:rsidR="00130919" w:rsidRPr="0036427D" w:rsidRDefault="00130919" w:rsidP="00CC1FF4">
      <w:pPr>
        <w:spacing w:after="12" w:line="268" w:lineRule="auto"/>
        <w:ind w:right="51"/>
        <w:rPr>
          <w:rFonts w:ascii="Times New Roman" w:hAnsi="Times New Roman"/>
          <w:b/>
          <w:sz w:val="32"/>
          <w:szCs w:val="32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</w:t>
      </w:r>
      <w:r w:rsidR="00CC1FF4"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36427D">
        <w:rPr>
          <w:rFonts w:ascii="Times New Roman" w:hAnsi="Times New Roman"/>
          <w:b/>
          <w:sz w:val="32"/>
          <w:szCs w:val="32"/>
        </w:rPr>
        <w:t>а) крем</w:t>
      </w:r>
      <w:r w:rsidR="0036427D" w:rsidRPr="0036427D">
        <w:rPr>
          <w:rFonts w:ascii="Times New Roman" w:hAnsi="Times New Roman"/>
          <w:b/>
          <w:sz w:val="32"/>
          <w:szCs w:val="32"/>
        </w:rPr>
        <w:t>ы</w:t>
      </w:r>
      <w:r w:rsidR="00024BF1" w:rsidRPr="0036427D">
        <w:rPr>
          <w:rFonts w:ascii="Times New Roman" w:eastAsia="Times New Roman" w:hAnsi="Times New Roman"/>
          <w:b/>
          <w:sz w:val="32"/>
          <w:szCs w:val="32"/>
        </w:rPr>
        <w:t>;</w:t>
      </w:r>
      <w:r w:rsidRPr="0036427D">
        <w:rPr>
          <w:rFonts w:ascii="Times New Roman" w:hAnsi="Times New Roman"/>
          <w:b/>
          <w:sz w:val="32"/>
          <w:szCs w:val="32"/>
        </w:rPr>
        <w:t xml:space="preserve"> </w:t>
      </w:r>
    </w:p>
    <w:p w:rsidR="0036427D" w:rsidRDefault="00024BF1" w:rsidP="0036427D">
      <w:pPr>
        <w:ind w:left="-5" w:right="54"/>
        <w:rPr>
          <w:rFonts w:ascii="Times New Roman" w:hAnsi="Times New Roman"/>
          <w:sz w:val="32"/>
          <w:szCs w:val="32"/>
        </w:rPr>
      </w:pPr>
      <w:r w:rsidRPr="0036427D">
        <w:rPr>
          <w:rFonts w:ascii="Times New Roman" w:hAnsi="Times New Roman"/>
          <w:b/>
          <w:sz w:val="32"/>
          <w:szCs w:val="32"/>
        </w:rPr>
        <w:t>б) сгущёнка</w:t>
      </w:r>
      <w:r w:rsidRPr="0036427D">
        <w:rPr>
          <w:rFonts w:ascii="Times New Roman" w:eastAsia="Times New Roman" w:hAnsi="Times New Roman"/>
          <w:b/>
          <w:sz w:val="32"/>
          <w:szCs w:val="32"/>
        </w:rPr>
        <w:t>;</w:t>
      </w:r>
      <w:r w:rsidR="00130919" w:rsidRPr="0036427D">
        <w:rPr>
          <w:rFonts w:ascii="Times New Roman" w:hAnsi="Times New Roman"/>
          <w:b/>
          <w:sz w:val="32"/>
          <w:szCs w:val="32"/>
        </w:rPr>
        <w:t xml:space="preserve"> </w:t>
      </w:r>
      <w:r w:rsidR="003B5D17" w:rsidRPr="0036427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</w:t>
      </w:r>
      <w:r w:rsidR="00130919" w:rsidRPr="00CC1FF4">
        <w:rPr>
          <w:rFonts w:ascii="Times New Roman" w:hAnsi="Times New Roman"/>
          <w:sz w:val="32"/>
          <w:szCs w:val="32"/>
        </w:rPr>
        <w:t>в) детское питание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  <w:r w:rsidR="00130919" w:rsidRPr="00CC1FF4">
        <w:rPr>
          <w:rFonts w:ascii="Times New Roman" w:hAnsi="Times New Roman"/>
          <w:sz w:val="32"/>
          <w:szCs w:val="32"/>
        </w:rPr>
        <w:t xml:space="preserve">  </w:t>
      </w:r>
      <w:r w:rsidR="003B5D1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г) медикаменты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  <w:r w:rsidR="003B5D1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</w:t>
      </w:r>
      <w:r w:rsidR="00130919" w:rsidRPr="0036427D">
        <w:rPr>
          <w:rFonts w:ascii="Times New Roman" w:hAnsi="Times New Roman"/>
          <w:b/>
          <w:sz w:val="32"/>
          <w:szCs w:val="32"/>
        </w:rPr>
        <w:t xml:space="preserve">д) </w:t>
      </w:r>
      <w:r w:rsidR="0036427D" w:rsidRPr="0036427D">
        <w:rPr>
          <w:rFonts w:ascii="Times New Roman" w:hAnsi="Times New Roman"/>
          <w:b/>
          <w:sz w:val="32"/>
          <w:szCs w:val="32"/>
        </w:rPr>
        <w:t>зубная паста;                                                                                                        е) дезодаранты</w:t>
      </w:r>
    </w:p>
    <w:p w:rsidR="00853163" w:rsidRDefault="00853163" w:rsidP="00853163">
      <w:pPr>
        <w:spacing w:after="9" w:line="268" w:lineRule="auto"/>
        <w:ind w:right="111"/>
        <w:rPr>
          <w:b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</w:p>
    <w:p w:rsidR="00853163" w:rsidRPr="00CC1FF4" w:rsidRDefault="00853163" w:rsidP="00853163">
      <w:pPr>
        <w:spacing w:after="9" w:line="268" w:lineRule="auto"/>
        <w:ind w:right="111"/>
        <w:rPr>
          <w:rFonts w:ascii="Times New Roman" w:hAnsi="Times New Roman"/>
          <w:b/>
          <w:sz w:val="36"/>
          <w:szCs w:val="36"/>
        </w:rPr>
      </w:pPr>
    </w:p>
    <w:p w:rsidR="00853163" w:rsidRPr="00346B64" w:rsidRDefault="0036427D" w:rsidP="00853163">
      <w:pPr>
        <w:spacing w:after="9" w:line="268" w:lineRule="auto"/>
        <w:ind w:right="111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С</w:t>
      </w:r>
      <w:r w:rsidR="00853163" w:rsidRPr="00346B64">
        <w:rPr>
          <w:rFonts w:ascii="Times New Roman" w:hAnsi="Times New Roman"/>
          <w:b/>
          <w:color w:val="0070C0"/>
          <w:sz w:val="36"/>
          <w:szCs w:val="36"/>
        </w:rPr>
        <w:t xml:space="preserve">амые безопасные места в </w:t>
      </w:r>
      <w:r>
        <w:rPr>
          <w:rFonts w:ascii="Times New Roman" w:hAnsi="Times New Roman"/>
          <w:b/>
          <w:color w:val="0070C0"/>
          <w:sz w:val="36"/>
          <w:szCs w:val="36"/>
        </w:rPr>
        <w:t>поезде -</w:t>
      </w:r>
      <w:r w:rsidR="00853163" w:rsidRPr="00346B64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CC1FF4" w:rsidRDefault="00CC1FF4" w:rsidP="00853163">
      <w:pPr>
        <w:spacing w:after="9" w:line="268" w:lineRule="auto"/>
        <w:ind w:right="111"/>
        <w:rPr>
          <w:rFonts w:ascii="Times New Roman" w:eastAsia="Times New Roman" w:hAnsi="Times New Roman"/>
        </w:rPr>
      </w:pPr>
    </w:p>
    <w:p w:rsidR="00853163" w:rsidRDefault="009D2762" w:rsidP="0036427D">
      <w:pPr>
        <w:ind w:left="-5" w:right="113"/>
        <w:rPr>
          <w:rFonts w:ascii="Times New Roman" w:hAnsi="Times New Roman"/>
          <w:sz w:val="32"/>
          <w:szCs w:val="32"/>
        </w:rPr>
      </w:pPr>
      <w:r w:rsidRPr="009D2762">
        <w:rPr>
          <w:rFonts w:ascii="Times New Roman" w:hAnsi="Times New Roman"/>
          <w:b/>
          <w:sz w:val="32"/>
          <w:szCs w:val="32"/>
        </w:rPr>
        <w:t xml:space="preserve">а) </w:t>
      </w:r>
      <w:r w:rsidR="00853163" w:rsidRPr="009D2762">
        <w:rPr>
          <w:rFonts w:ascii="Times New Roman" w:hAnsi="Times New Roman"/>
          <w:b/>
          <w:sz w:val="32"/>
          <w:szCs w:val="32"/>
        </w:rPr>
        <w:t>вагоны</w:t>
      </w:r>
      <w:r w:rsidRPr="009D2762">
        <w:rPr>
          <w:rFonts w:ascii="Times New Roman" w:hAnsi="Times New Roman"/>
          <w:b/>
          <w:sz w:val="32"/>
          <w:szCs w:val="32"/>
        </w:rPr>
        <w:t xml:space="preserve"> в середине состава</w:t>
      </w:r>
      <w:r w:rsidR="00024BF1" w:rsidRPr="009D2762">
        <w:rPr>
          <w:rFonts w:ascii="Times New Roman" w:eastAsia="Times New Roman" w:hAnsi="Times New Roman"/>
          <w:b/>
          <w:sz w:val="32"/>
          <w:szCs w:val="32"/>
        </w:rPr>
        <w:t>;</w:t>
      </w:r>
      <w:r w:rsidR="00853163" w:rsidRPr="009D2762">
        <w:rPr>
          <w:rFonts w:ascii="Times New Roman" w:hAnsi="Times New Roman"/>
          <w:b/>
          <w:sz w:val="32"/>
          <w:szCs w:val="32"/>
        </w:rPr>
        <w:t xml:space="preserve"> </w:t>
      </w:r>
      <w:r w:rsidR="0036427D" w:rsidRPr="009D276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</w:t>
      </w:r>
      <w:r w:rsidR="00024BF1">
        <w:rPr>
          <w:rFonts w:ascii="Times New Roman" w:hAnsi="Times New Roman"/>
          <w:sz w:val="32"/>
          <w:szCs w:val="32"/>
        </w:rPr>
        <w:t>б) вагоны в «хвосте» состава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36427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 w:rsidR="00853163" w:rsidRPr="009D2762">
        <w:rPr>
          <w:rFonts w:ascii="Times New Roman" w:hAnsi="Times New Roman"/>
          <w:b/>
          <w:sz w:val="32"/>
          <w:szCs w:val="32"/>
        </w:rPr>
        <w:t>в</w:t>
      </w:r>
      <w:r w:rsidRPr="009D2762">
        <w:rPr>
          <w:rFonts w:ascii="Times New Roman" w:hAnsi="Times New Roman"/>
          <w:b/>
          <w:sz w:val="32"/>
          <w:szCs w:val="32"/>
        </w:rPr>
        <w:t>) нижние полки</w:t>
      </w:r>
      <w:r w:rsidR="00024BF1" w:rsidRPr="009D2762">
        <w:rPr>
          <w:rFonts w:ascii="Times New Roman" w:eastAsia="Times New Roman" w:hAnsi="Times New Roman"/>
          <w:b/>
          <w:sz w:val="32"/>
          <w:szCs w:val="32"/>
        </w:rPr>
        <w:t>;</w:t>
      </w:r>
      <w:r w:rsidR="00853163" w:rsidRPr="009D2762">
        <w:rPr>
          <w:rFonts w:ascii="Times New Roman" w:hAnsi="Times New Roman"/>
          <w:b/>
          <w:sz w:val="32"/>
          <w:szCs w:val="32"/>
        </w:rPr>
        <w:t xml:space="preserve"> </w:t>
      </w:r>
      <w:r w:rsidR="0036427D" w:rsidRPr="009D276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</w:t>
      </w:r>
      <w:r w:rsidRPr="009D2762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="00853163" w:rsidRPr="00CC1FF4">
        <w:rPr>
          <w:rFonts w:ascii="Times New Roman" w:hAnsi="Times New Roman"/>
          <w:sz w:val="32"/>
          <w:szCs w:val="32"/>
        </w:rPr>
        <w:t xml:space="preserve">г) верхние полки </w:t>
      </w:r>
    </w:p>
    <w:p w:rsidR="0036427D" w:rsidRDefault="0036427D" w:rsidP="00CC1FF4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9D2762" w:rsidRDefault="009D2762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6</w:t>
      </w:r>
    </w:p>
    <w:p w:rsidR="00F04119" w:rsidRPr="00346B64" w:rsidRDefault="00F04119" w:rsidP="00F04119">
      <w:pPr>
        <w:spacing w:after="10" w:line="268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Ставить вещи на ступени и поручни эскалатора метро </w:t>
      </w:r>
    </w:p>
    <w:p w:rsidR="00CC1FF4" w:rsidRDefault="00CC1FF4" w:rsidP="00F04119">
      <w:pPr>
        <w:spacing w:after="10" w:line="268" w:lineRule="auto"/>
        <w:jc w:val="both"/>
      </w:pP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а)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 всегда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б)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запрещается, если сумма измерений вещи по длине, ширине и высоте превышает 150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06" w:line="268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в)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разрешается, если сумма измерений вещи по длине, ширине и высоте не превышает 140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  <w:r w:rsidRPr="00CC1FF4"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Pr="00CC1FF4">
        <w:rPr>
          <w:rFonts w:ascii="Times New Roman" w:eastAsia="Times New Roman" w:hAnsi="Times New Roman"/>
          <w:sz w:val="32"/>
          <w:szCs w:val="32"/>
          <w:u w:val="single" w:color="000000"/>
        </w:rPr>
        <w:t xml:space="preserve">                                                                                                  </w:t>
      </w:r>
    </w:p>
    <w:p w:rsidR="00A01B93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C1FF4">
        <w:rPr>
          <w:rFonts w:ascii="Times New Roman" w:eastAsia="Times New Roman" w:hAnsi="Times New Roman"/>
          <w:b/>
          <w:sz w:val="32"/>
          <w:szCs w:val="32"/>
        </w:rPr>
        <w:t>г) запрещается всегда</w:t>
      </w:r>
    </w:p>
    <w:p w:rsidR="00CC1FF4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C1FF4" w:rsidRPr="00CC1FF4" w:rsidRDefault="00BE2F0B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A01B93" w:rsidRPr="00346B64" w:rsidRDefault="00A01B93" w:rsidP="00CC1FF4">
      <w:pPr>
        <w:spacing w:after="5" w:line="247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При поездке на эскалаторе метро вниз из сумки выпали мелкие пре</w:t>
      </w:r>
      <w:r w:rsidR="00CC1FF4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дметы. Чтобы их собрать, нужно</w:t>
      </w:r>
    </w:p>
    <w:p w:rsidR="00CC1FF4" w:rsidRDefault="00CC1FF4" w:rsidP="00CC1FF4">
      <w:pPr>
        <w:spacing w:after="5" w:line="247" w:lineRule="auto"/>
        <w:jc w:val="both"/>
      </w:pPr>
    </w:p>
    <w:p w:rsidR="00A01B93" w:rsidRPr="0072462A" w:rsidRDefault="0072462A" w:rsidP="00CC1FF4">
      <w:pPr>
        <w:spacing w:after="5" w:line="252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Вариант ответа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>ри сходе на платформу обратиться к дежурному с просьбой остановить эскала</w:t>
      </w:r>
      <w:r>
        <w:rPr>
          <w:rFonts w:ascii="Times New Roman" w:eastAsia="Times New Roman" w:hAnsi="Times New Roman"/>
          <w:sz w:val="32"/>
          <w:szCs w:val="32"/>
        </w:rPr>
        <w:t>тор, чтобы собрать все предметы.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осле остановки эскалатора собрать выпавшие предметы 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393E72" w:rsidRDefault="00393E72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93E72" w:rsidRDefault="00393E72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D35DB2" w:rsidRPr="00346B64" w:rsidRDefault="00D35DB2" w:rsidP="00346B64">
      <w:pPr>
        <w:spacing w:after="3" w:line="360" w:lineRule="auto"/>
        <w:rPr>
          <w:rFonts w:ascii="Times New Roman" w:eastAsia="Times New Roman" w:hAnsi="Times New Roman"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Где разрешается размещать ручную кладь пассажиру во время перелёта? </w:t>
      </w:r>
    </w:p>
    <w:p w:rsidR="00D35DB2" w:rsidRPr="009D2762" w:rsidRDefault="00D35DB2" w:rsidP="009D2762">
      <w:pPr>
        <w:ind w:left="-3"/>
        <w:rPr>
          <w:rFonts w:ascii="Times New Roman" w:hAnsi="Times New Roman"/>
          <w:sz w:val="32"/>
          <w:szCs w:val="32"/>
        </w:rPr>
      </w:pPr>
      <w:r w:rsidRPr="0072462A">
        <w:rPr>
          <w:rFonts w:ascii="Times New Roman" w:hAnsi="Times New Roman"/>
          <w:sz w:val="32"/>
          <w:szCs w:val="32"/>
        </w:rPr>
        <w:t xml:space="preserve">а) под своими ногами; </w:t>
      </w:r>
      <w:r w:rsidR="009D276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</w:t>
      </w:r>
      <w:r w:rsidRPr="0072462A">
        <w:rPr>
          <w:rFonts w:ascii="Times New Roman" w:hAnsi="Times New Roman"/>
          <w:sz w:val="32"/>
          <w:szCs w:val="32"/>
        </w:rPr>
        <w:t xml:space="preserve">б) в проходе справа от сиденья; </w:t>
      </w:r>
      <w:r w:rsidR="009D276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</w:t>
      </w:r>
      <w:r w:rsidRPr="0072462A">
        <w:rPr>
          <w:rFonts w:ascii="Times New Roman" w:hAnsi="Times New Roman"/>
          <w:b/>
          <w:sz w:val="32"/>
          <w:szCs w:val="32"/>
        </w:rPr>
        <w:t xml:space="preserve">в) под сиденьем впереди стоящего кресла; </w:t>
      </w:r>
      <w:r w:rsidR="009D2762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Pr="0072462A">
        <w:rPr>
          <w:rFonts w:ascii="Times New Roman" w:hAnsi="Times New Roman"/>
          <w:b/>
          <w:sz w:val="32"/>
          <w:szCs w:val="32"/>
        </w:rPr>
        <w:t>г) на полке, расп</w:t>
      </w:r>
      <w:r w:rsidR="0072462A" w:rsidRPr="0072462A">
        <w:rPr>
          <w:rFonts w:ascii="Times New Roman" w:hAnsi="Times New Roman"/>
          <w:b/>
          <w:sz w:val="32"/>
          <w:szCs w:val="32"/>
        </w:rPr>
        <w:t>оложенной над местом пассажира</w:t>
      </w:r>
    </w:p>
    <w:p w:rsidR="009D2762" w:rsidRDefault="009D2762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9D2762" w:rsidRDefault="009D2762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9</w:t>
      </w:r>
    </w:p>
    <w:p w:rsidR="00573317" w:rsidRDefault="00573317" w:rsidP="00573317">
      <w:pPr>
        <w:spacing w:after="3" w:line="240" w:lineRule="auto"/>
        <w:ind w:right="160"/>
        <w:rPr>
          <w:rFonts w:ascii="Times New Roman" w:eastAsia="Times New Roman" w:hAnsi="Times New Roman"/>
          <w:sz w:val="28"/>
        </w:rPr>
      </w:pPr>
    </w:p>
    <w:p w:rsidR="0072462A" w:rsidRPr="00346B64" w:rsidRDefault="00573317" w:rsidP="00573317">
      <w:pPr>
        <w:spacing w:after="3" w:line="240" w:lineRule="auto"/>
        <w:ind w:right="16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В ненастную, сырую погоду вы едете в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вы будете покидать троллейбус? Укажите правильный от</w:t>
      </w:r>
      <w:r w:rsidR="0072462A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вет</w:t>
      </w:r>
    </w:p>
    <w:p w:rsidR="0072462A" w:rsidRDefault="0072462A" w:rsidP="00573317">
      <w:pPr>
        <w:spacing w:after="3" w:line="240" w:lineRule="auto"/>
        <w:ind w:right="160"/>
        <w:rPr>
          <w:rFonts w:ascii="Times New Roman" w:eastAsia="Times New Roman" w:hAnsi="Times New Roman"/>
          <w:sz w:val="28"/>
        </w:rPr>
      </w:pPr>
    </w:p>
    <w:p w:rsidR="00573317" w:rsidRPr="0072462A" w:rsidRDefault="0072462A" w:rsidP="00573317">
      <w:pPr>
        <w:spacing w:after="3" w:line="240" w:lineRule="auto"/>
        <w:ind w:right="160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а) 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через окно; </w:t>
      </w:r>
    </w:p>
    <w:p w:rsidR="00573317" w:rsidRPr="0072462A" w:rsidRDefault="00573317" w:rsidP="00573317">
      <w:pPr>
        <w:tabs>
          <w:tab w:val="center" w:pos="507"/>
          <w:tab w:val="center" w:pos="3711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будете выходить через двери по ступенькам; </w:t>
      </w:r>
    </w:p>
    <w:p w:rsidR="00573317" w:rsidRPr="009D2762" w:rsidRDefault="00573317" w:rsidP="0072462A">
      <w:pPr>
        <w:spacing w:after="18" w:line="247" w:lineRule="auto"/>
        <w:ind w:right="16"/>
        <w:jc w:val="both"/>
        <w:rPr>
          <w:b/>
          <w:sz w:val="32"/>
          <w:szCs w:val="32"/>
        </w:rPr>
      </w:pPr>
      <w:r w:rsidRPr="009D2762">
        <w:rPr>
          <w:rFonts w:ascii="Times New Roman" w:eastAsia="Times New Roman" w:hAnsi="Times New Roman"/>
          <w:b/>
          <w:sz w:val="32"/>
          <w:szCs w:val="32"/>
        </w:rPr>
        <w:t>в) будете покидать троллейбус через дверь только п</w:t>
      </w:r>
      <w:r w:rsidR="0072462A" w:rsidRPr="009D2762">
        <w:rPr>
          <w:rFonts w:ascii="Times New Roman" w:eastAsia="Times New Roman" w:hAnsi="Times New Roman"/>
          <w:b/>
          <w:sz w:val="32"/>
          <w:szCs w:val="32"/>
        </w:rPr>
        <w:t>рыжком, чтобы не поразило током</w:t>
      </w:r>
      <w:r w:rsidRPr="009D2762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573317" w:rsidRDefault="00573317" w:rsidP="00573317">
      <w:pPr>
        <w:spacing w:after="7"/>
        <w:ind w:left="1099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72462A" w:rsidRPr="00346B64" w:rsidRDefault="00573317" w:rsidP="0072462A">
      <w:pPr>
        <w:spacing w:after="18" w:line="247" w:lineRule="auto"/>
        <w:ind w:right="1626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Опасными зонами на железнодорожном транспорте являются:</w:t>
      </w:r>
    </w:p>
    <w:p w:rsidR="0072462A" w:rsidRDefault="00573317" w:rsidP="00573317">
      <w:pPr>
        <w:spacing w:after="18" w:line="247" w:lineRule="auto"/>
        <w:ind w:right="16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72462A">
        <w:rPr>
          <w:rFonts w:ascii="Times New Roman" w:eastAsia="Times New Roman" w:hAnsi="Times New Roman"/>
          <w:sz w:val="28"/>
        </w:rPr>
        <w:t xml:space="preserve"> </w:t>
      </w:r>
    </w:p>
    <w:p w:rsidR="00573317" w:rsidRPr="009D2762" w:rsidRDefault="0072462A" w:rsidP="00573317">
      <w:pPr>
        <w:spacing w:after="18" w:line="247" w:lineRule="auto"/>
        <w:ind w:right="1626"/>
        <w:jc w:val="both"/>
        <w:rPr>
          <w:b/>
          <w:sz w:val="32"/>
          <w:szCs w:val="32"/>
        </w:rPr>
      </w:pPr>
      <w:r w:rsidRPr="009D2762">
        <w:rPr>
          <w:rFonts w:ascii="Times New Roman" w:eastAsia="Times New Roman" w:hAnsi="Times New Roman"/>
          <w:b/>
          <w:sz w:val="32"/>
          <w:szCs w:val="32"/>
        </w:rPr>
        <w:t xml:space="preserve">а) </w:t>
      </w:r>
      <w:r w:rsidR="00573317" w:rsidRPr="009D2762">
        <w:rPr>
          <w:rFonts w:ascii="Times New Roman" w:eastAsia="Times New Roman" w:hAnsi="Times New Roman"/>
          <w:b/>
          <w:sz w:val="32"/>
          <w:szCs w:val="32"/>
        </w:rPr>
        <w:t xml:space="preserve">железнодорожные пути; </w:t>
      </w:r>
    </w:p>
    <w:p w:rsidR="00573317" w:rsidRPr="0072462A" w:rsidRDefault="00573317" w:rsidP="00573317">
      <w:pPr>
        <w:tabs>
          <w:tab w:val="center" w:pos="507"/>
          <w:tab w:val="center" w:pos="2648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железнодорожный вокзал; </w:t>
      </w:r>
    </w:p>
    <w:p w:rsidR="00573317" w:rsidRPr="0072462A" w:rsidRDefault="00573317" w:rsidP="00573317">
      <w:pPr>
        <w:tabs>
          <w:tab w:val="center" w:pos="500"/>
          <w:tab w:val="center" w:pos="2540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в)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привокзальная площадь; </w:t>
      </w:r>
    </w:p>
    <w:p w:rsidR="00573317" w:rsidRPr="0072462A" w:rsidRDefault="00573317" w:rsidP="00573317">
      <w:pPr>
        <w:tabs>
          <w:tab w:val="center" w:pos="493"/>
          <w:tab w:val="center" w:pos="2012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г)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залы ожидания; </w:t>
      </w:r>
    </w:p>
    <w:p w:rsidR="00573317" w:rsidRPr="009D2762" w:rsidRDefault="00573317" w:rsidP="00573317">
      <w:pPr>
        <w:tabs>
          <w:tab w:val="center" w:pos="507"/>
          <w:tab w:val="center" w:pos="2794"/>
        </w:tabs>
        <w:spacing w:after="18" w:line="247" w:lineRule="auto"/>
        <w:rPr>
          <w:b/>
          <w:sz w:val="32"/>
          <w:szCs w:val="32"/>
        </w:rPr>
      </w:pPr>
      <w:r w:rsidRPr="009D2762">
        <w:rPr>
          <w:rFonts w:ascii="Times New Roman" w:eastAsia="Times New Roman" w:hAnsi="Times New Roman"/>
          <w:b/>
          <w:sz w:val="32"/>
          <w:szCs w:val="32"/>
        </w:rPr>
        <w:t xml:space="preserve">д) </w:t>
      </w:r>
      <w:r w:rsidRPr="009D2762">
        <w:rPr>
          <w:rFonts w:ascii="Times New Roman" w:eastAsia="Times New Roman" w:hAnsi="Times New Roman"/>
          <w:b/>
          <w:sz w:val="32"/>
          <w:szCs w:val="32"/>
        </w:rPr>
        <w:tab/>
        <w:t xml:space="preserve">железнодорожные переезды; </w:t>
      </w:r>
    </w:p>
    <w:p w:rsidR="002F2A78" w:rsidRPr="009D2762" w:rsidRDefault="0072462A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b/>
          <w:sz w:val="32"/>
          <w:szCs w:val="32"/>
        </w:rPr>
      </w:pPr>
      <w:r w:rsidRPr="009D2762">
        <w:rPr>
          <w:rFonts w:ascii="Times New Roman" w:eastAsia="Times New Roman" w:hAnsi="Times New Roman"/>
          <w:b/>
          <w:sz w:val="32"/>
          <w:szCs w:val="32"/>
        </w:rPr>
        <w:t xml:space="preserve">е) </w:t>
      </w:r>
      <w:r w:rsidRPr="009D2762">
        <w:rPr>
          <w:rFonts w:ascii="Times New Roman" w:eastAsia="Times New Roman" w:hAnsi="Times New Roman"/>
          <w:b/>
          <w:sz w:val="32"/>
          <w:szCs w:val="32"/>
        </w:rPr>
        <w:tab/>
        <w:t>посадочные платформы</w:t>
      </w:r>
      <w:r w:rsidR="00573317" w:rsidRPr="009D2762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9D2762" w:rsidRDefault="009D2762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</w:p>
    <w:p w:rsidR="009D2762" w:rsidRDefault="009D2762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</w:p>
    <w:p w:rsidR="002F2A78" w:rsidRPr="00CC1FF4" w:rsidRDefault="00BE2F0B" w:rsidP="002F2A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2F2A78" w:rsidRPr="0072462A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sz w:val="32"/>
          <w:szCs w:val="32"/>
        </w:rPr>
      </w:pPr>
    </w:p>
    <w:p w:rsidR="002F2A78" w:rsidRPr="002F2A78" w:rsidRDefault="002F2A78" w:rsidP="002F2A78">
      <w:pPr>
        <w:spacing w:after="0" w:line="266" w:lineRule="auto"/>
        <w:ind w:right="6"/>
        <w:rPr>
          <w:b/>
          <w:color w:val="0070C0"/>
          <w:sz w:val="36"/>
          <w:szCs w:val="36"/>
        </w:rPr>
      </w:pPr>
      <w:r w:rsidRPr="002F2A7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Определите, какие предметы и вещества запрещено, а какие разрешено с соблюдением требуемых условий перевозить на борту воздушного судна пассажиру в зарегистрированном багаже и (или) в вещах, находящихся при нём </w:t>
      </w:r>
    </w:p>
    <w:tbl>
      <w:tblPr>
        <w:tblStyle w:val="TableGrid"/>
        <w:tblW w:w="9345" w:type="dxa"/>
        <w:tblInd w:w="5" w:type="dxa"/>
        <w:tblCellMar>
          <w:top w:w="3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080"/>
        <w:gridCol w:w="3876"/>
        <w:gridCol w:w="2389"/>
      </w:tblGrid>
      <w:tr w:rsidR="002F2A78" w:rsidTr="002F2A78">
        <w:trPr>
          <w:trHeight w:val="29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35" w:lineRule="auto"/>
              <w:ind w:left="25" w:right="24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 xml:space="preserve">Запрещено перевозить на борту </w:t>
            </w:r>
          </w:p>
          <w:p w:rsidR="002F2A78" w:rsidRDefault="002F2A78">
            <w:pPr>
              <w:spacing w:after="59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пассажирами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 зарегистрированном багаже и в вещах, </w:t>
            </w:r>
          </w:p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находящихся при пассажирах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226" w:right="158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Наименование  предметов и веществ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/>
              <w:ind w:left="224" w:right="227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Разрешено перевозить на борту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</w:t>
            </w:r>
          </w:p>
          <w:p w:rsidR="002F2A78" w:rsidRDefault="002F2A78">
            <w:pPr>
              <w:spacing w:after="28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пассажирами </w:t>
            </w:r>
          </w:p>
          <w:p w:rsidR="002F2A78" w:rsidRDefault="002F2A78">
            <w:pPr>
              <w:spacing w:after="0" w:line="240" w:lineRule="auto"/>
              <w:ind w:left="13" w:hanging="1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с соблюдением требуемых условий 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бенгальские огни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71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имитаторы любого вида оружия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пневматическое оружие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4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газы для бытового </w:t>
            </w:r>
          </w:p>
          <w:p w:rsidR="002F2A78" w:rsidRDefault="002F2A78">
            <w:pPr>
              <w:spacing w:after="21" w:line="240" w:lineRule="auto"/>
              <w:ind w:left="137"/>
            </w:pPr>
            <w:r>
              <w:rPr>
                <w:rFonts w:ascii="Times New Roman" w:eastAsia="Times New Roman" w:hAnsi="Times New Roman"/>
                <w:sz w:val="28"/>
              </w:rPr>
              <w:t xml:space="preserve">пользования (бутан-пропан) </w:t>
            </w:r>
          </w:p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 другие газы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5" w:line="240" w:lineRule="auto"/>
              <w:ind w:left="103"/>
            </w:pPr>
            <w:r>
              <w:rPr>
                <w:rFonts w:ascii="Times New Roman" w:eastAsia="Times New Roman" w:hAnsi="Times New Roman"/>
                <w:sz w:val="28"/>
              </w:rPr>
              <w:t xml:space="preserve">хозяйственно-бытовые ножи </w:t>
            </w:r>
          </w:p>
          <w:p w:rsidR="002F2A78" w:rsidRDefault="002F2A78">
            <w:pPr>
              <w:spacing w:after="25" w:line="240" w:lineRule="auto"/>
              <w:ind w:left="151"/>
            </w:pPr>
            <w:r>
              <w:rPr>
                <w:rFonts w:ascii="Times New Roman" w:eastAsia="Times New Roman" w:hAnsi="Times New Roman"/>
                <w:sz w:val="28"/>
              </w:rPr>
              <w:t xml:space="preserve">(ножницы) с длиной клинка </w:t>
            </w:r>
          </w:p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(лезвия) свыше 60 мм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322" w:right="39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термометр медицинский, содержащий ртуть, в стандартном футляре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7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газовые баллончики </w:t>
            </w:r>
          </w:p>
          <w:p w:rsidR="002F2A78" w:rsidRDefault="002F2A78">
            <w:pPr>
              <w:spacing w:after="23" w:line="240" w:lineRule="auto"/>
              <w:ind w:left="46"/>
            </w:pPr>
            <w:r>
              <w:rPr>
                <w:rFonts w:ascii="Times New Roman" w:eastAsia="Times New Roman" w:hAnsi="Times New Roman"/>
                <w:sz w:val="28"/>
              </w:rPr>
              <w:t xml:space="preserve">с наполнением слезоточивого </w:t>
            </w:r>
          </w:p>
          <w:p w:rsidR="002F2A78" w:rsidRDefault="002F2A78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воздействия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одноразовую зажигалку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32"/>
            </w:pPr>
            <w:r>
              <w:rPr>
                <w:rFonts w:ascii="Times New Roman" w:eastAsia="Times New Roman" w:hAnsi="Times New Roman"/>
                <w:sz w:val="28"/>
              </w:rPr>
              <w:t xml:space="preserve">электрошоковые устройства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арбалеты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2F2A78" w:rsidRDefault="002F2A78" w:rsidP="002F2A78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024BF1" w:rsidRPr="00393E72" w:rsidRDefault="002F2A78" w:rsidP="00393E72">
      <w:pPr>
        <w:spacing w:after="206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024BF1" w:rsidRPr="00BE2F0B" w:rsidRDefault="00BE2F0B" w:rsidP="00BE2F0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12</w:t>
      </w:r>
    </w:p>
    <w:p w:rsidR="00024BF1" w:rsidRPr="00024BF1" w:rsidRDefault="00024BF1" w:rsidP="00024BF1">
      <w:pPr>
        <w:spacing w:after="113"/>
        <w:ind w:left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Железнодорожные пути общего пользования, железнодорожные станции, пассажирские платформы, а также другие объекты железнодорожного транспорта, связанные с движением поездов и маневровой работой, являются зонами повышенной опасности. </w:t>
      </w:r>
    </w:p>
    <w:p w:rsidR="00BE2F0B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lastRenderedPageBreak/>
        <w:t>Выберите пять правил, которые необходимо соблюдать при пере</w:t>
      </w:r>
      <w:r w:rsidR="00BE2F0B">
        <w:rPr>
          <w:rFonts w:ascii="Times New Roman" w:hAnsi="Times New Roman"/>
          <w:b/>
          <w:color w:val="0070C0"/>
          <w:sz w:val="36"/>
          <w:szCs w:val="36"/>
        </w:rPr>
        <w:t>ходе через железнодорожные пути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а) </w:t>
      </w:r>
      <w:r w:rsidR="009D2762">
        <w:rPr>
          <w:rFonts w:ascii="Times New Roman" w:hAnsi="Times New Roman"/>
          <w:sz w:val="32"/>
          <w:szCs w:val="32"/>
        </w:rPr>
        <w:t>п</w:t>
      </w:r>
      <w:r w:rsidRPr="00024BF1">
        <w:rPr>
          <w:rFonts w:ascii="Times New Roman" w:hAnsi="Times New Roman"/>
          <w:sz w:val="32"/>
          <w:szCs w:val="32"/>
        </w:rPr>
        <w:t xml:space="preserve">ользоваться специально оборудованными для этого пешеходными переходами, тоннелями, мостами, а также другими местами, предусмотренными для перехода и обозначенными информационными знаками.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б) </w:t>
      </w:r>
      <w:r w:rsidR="009D2762">
        <w:rPr>
          <w:rFonts w:ascii="Times New Roman" w:hAnsi="Times New Roman"/>
          <w:sz w:val="32"/>
          <w:szCs w:val="32"/>
        </w:rPr>
        <w:t>о</w:t>
      </w:r>
      <w:r w:rsidRPr="00024BF1">
        <w:rPr>
          <w:rFonts w:ascii="Times New Roman" w:hAnsi="Times New Roman"/>
          <w:sz w:val="32"/>
          <w:szCs w:val="32"/>
        </w:rPr>
        <w:t xml:space="preserve">беспечивать информирование работников железнодорожного транспорта о наличии препятствий для движения поездов.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</w:t>
      </w:r>
      <w:r w:rsidRPr="00024BF1">
        <w:rPr>
          <w:rFonts w:ascii="Times New Roman" w:eastAsia="Arial" w:hAnsi="Times New Roman"/>
          <w:sz w:val="32"/>
          <w:szCs w:val="32"/>
        </w:rPr>
        <w:t xml:space="preserve">в) </w:t>
      </w:r>
      <w:r w:rsidR="009D2762">
        <w:rPr>
          <w:rFonts w:ascii="Times New Roman" w:hAnsi="Times New Roman"/>
          <w:sz w:val="32"/>
          <w:szCs w:val="32"/>
        </w:rPr>
        <w:t>с</w:t>
      </w:r>
      <w:r w:rsidRPr="00024BF1">
        <w:rPr>
          <w:rFonts w:ascii="Times New Roman" w:hAnsi="Times New Roman"/>
          <w:sz w:val="32"/>
          <w:szCs w:val="32"/>
        </w:rPr>
        <w:t xml:space="preserve">ледить за сигналами, подаваемыми техническими средствами и (или) работниками железнодорожного транспорта. </w:t>
      </w:r>
    </w:p>
    <w:p w:rsidR="00024BF1" w:rsidRPr="00024BF1" w:rsidRDefault="009D2762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п</w:t>
      </w:r>
      <w:r w:rsidR="00024BF1" w:rsidRPr="00024BF1">
        <w:rPr>
          <w:rFonts w:ascii="Times New Roman" w:hAnsi="Times New Roman"/>
          <w:sz w:val="32"/>
          <w:szCs w:val="32"/>
        </w:rPr>
        <w:t>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состава.</w:t>
      </w:r>
    </w:p>
    <w:p w:rsidR="00024BF1" w:rsidRPr="00024BF1" w:rsidRDefault="009D2762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д) о</w:t>
      </w:r>
      <w:r w:rsidR="00024BF1" w:rsidRPr="00024BF1">
        <w:rPr>
          <w:rFonts w:ascii="Times New Roman" w:hAnsi="Times New Roman"/>
          <w:sz w:val="32"/>
          <w:szCs w:val="32"/>
        </w:rPr>
        <w:t xml:space="preserve">беспечить личную зону видимости приближения железнодорожного транспорта.  </w:t>
      </w:r>
    </w:p>
    <w:p w:rsidR="00024BF1" w:rsidRPr="00024BF1" w:rsidRDefault="009D2762" w:rsidP="00024BF1">
      <w:pPr>
        <w:ind w:left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е) о</w:t>
      </w:r>
      <w:r w:rsidR="00024BF1" w:rsidRPr="00024BF1">
        <w:rPr>
          <w:rFonts w:ascii="Times New Roman" w:hAnsi="Times New Roman"/>
          <w:sz w:val="32"/>
          <w:szCs w:val="32"/>
        </w:rPr>
        <w:t xml:space="preserve">беспечить слышимость подаваемых машинистом или другим работником железнодорожного транспорта звуковых сигналов (снять капюшон и наушники).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 ж) </w:t>
      </w:r>
      <w:r w:rsidR="009D2762">
        <w:rPr>
          <w:rFonts w:ascii="Times New Roman" w:hAnsi="Times New Roman"/>
          <w:sz w:val="32"/>
          <w:szCs w:val="32"/>
        </w:rPr>
        <w:t>и</w:t>
      </w:r>
      <w:r w:rsidRPr="00024BF1">
        <w:rPr>
          <w:rFonts w:ascii="Times New Roman" w:hAnsi="Times New Roman"/>
          <w:sz w:val="32"/>
          <w:szCs w:val="32"/>
        </w:rPr>
        <w:t xml:space="preserve">нформировать работников железнодорожного транспорта о посторонних и (или) забытых предметах. </w:t>
      </w:r>
    </w:p>
    <w:p w:rsidR="00024BF1" w:rsidRPr="00024BF1" w:rsidRDefault="009D2762" w:rsidP="00024BF1">
      <w:pPr>
        <w:ind w:left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з) у</w:t>
      </w:r>
      <w:r w:rsidR="00024BF1" w:rsidRPr="00024BF1">
        <w:rPr>
          <w:rFonts w:ascii="Times New Roman" w:hAnsi="Times New Roman"/>
          <w:sz w:val="32"/>
          <w:szCs w:val="32"/>
        </w:rPr>
        <w:t xml:space="preserve">бедиться в отсутствии движущегося железнодорожного подвижного состава. </w:t>
      </w:r>
    </w:p>
    <w:p w:rsidR="006D3BF8" w:rsidRPr="00CC1FF4" w:rsidRDefault="00BE2F0B" w:rsidP="006D3BF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13</w:t>
      </w:r>
    </w:p>
    <w:p w:rsidR="006D3BF8" w:rsidRDefault="006D3BF8" w:rsidP="006D3BF8">
      <w:pPr>
        <w:spacing w:after="108" w:line="288" w:lineRule="auto"/>
        <w:ind w:left="24" w:right="-8" w:hanging="10"/>
        <w:jc w:val="both"/>
        <w:rPr>
          <w:rFonts w:ascii="Times New Roman" w:eastAsia="Times New Roman" w:hAnsi="Times New Roman"/>
          <w:sz w:val="28"/>
        </w:rPr>
      </w:pPr>
    </w:p>
    <w:p w:rsidR="006D3BF8" w:rsidRPr="006D3BF8" w:rsidRDefault="006D3BF8" w:rsidP="00BE2F0B">
      <w:pPr>
        <w:spacing w:after="108" w:line="288" w:lineRule="auto"/>
        <w:ind w:left="24" w:right="-8" w:hanging="10"/>
        <w:rPr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Метрополитен – транспортное предприятие, связанное с повышенной опасностью. Для обеспечения безопасности пассажирам необходимо знать и соблюдать правила поведения. </w:t>
      </w:r>
    </w:p>
    <w:p w:rsidR="006D3BF8" w:rsidRPr="006D3BF8" w:rsidRDefault="006D3BF8" w:rsidP="006D3BF8">
      <w:pPr>
        <w:spacing w:after="111" w:line="285" w:lineRule="auto"/>
        <w:ind w:left="24" w:hanging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lastRenderedPageBreak/>
        <w:t>Выберите пять правил безопасного поведения в метро</w:t>
      </w:r>
    </w:p>
    <w:p w:rsidR="006D3BF8" w:rsidRDefault="006D3BF8" w:rsidP="00BE2F0B">
      <w:pPr>
        <w:spacing w:after="111" w:line="285" w:lineRule="auto"/>
      </w:pP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а) На эскалаторе стоять справа, лицом по направлению его движения.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б) На эскалаторе проходить с правой стороны, держась за поручень.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в) Если оказался на путях, но поезд уже приближается – лечь в лоток между рельсами лицом вниз и головой в сторону поезда,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г) Если оказался на путях, но поезд уже приближается – бежать к началу платформы, спрятаться за чёрно-белой рейкой и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д) Если человек упал на пути – подать ему руку и помочь выбраться. </w:t>
      </w:r>
    </w:p>
    <w:p w:rsidR="006D3BF8" w:rsidRPr="006D3BF8" w:rsidRDefault="006D3BF8" w:rsidP="006D3BF8">
      <w:pPr>
        <w:spacing w:after="4" w:line="285" w:lineRule="auto"/>
        <w:ind w:left="372" w:hanging="358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е) Если на рельсы упала какая-либо вещь – обратиться к дежурному по станции, чтобы достать эту вещь.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ж) Не стоять за ограничительной линией у края платформы.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з) Не стоять за ограничительной линией у края платформы только при приближении поезда. </w:t>
      </w:r>
    </w:p>
    <w:p w:rsidR="006D3BF8" w:rsidRDefault="006D3BF8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Arial" w:hAnsi="Times New Roman"/>
          <w:sz w:val="32"/>
          <w:szCs w:val="32"/>
        </w:rPr>
        <w:t xml:space="preserve">и) </w:t>
      </w:r>
      <w:r w:rsidRPr="006D3BF8">
        <w:rPr>
          <w:rFonts w:ascii="Times New Roman" w:eastAsia="Times New Roman" w:hAnsi="Times New Roman"/>
          <w:sz w:val="32"/>
          <w:szCs w:val="32"/>
        </w:rPr>
        <w:t>В ваг</w:t>
      </w:r>
      <w:r w:rsidR="00BE2F0B">
        <w:rPr>
          <w:rFonts w:ascii="Times New Roman" w:eastAsia="Times New Roman" w:hAnsi="Times New Roman"/>
          <w:sz w:val="32"/>
          <w:szCs w:val="32"/>
        </w:rPr>
        <w:t xml:space="preserve">оне по возможности держаться за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поручни. </w:t>
      </w:r>
      <w:r w:rsidRPr="006D3BF8">
        <w:rPr>
          <w:rFonts w:ascii="Times New Roman" w:eastAsia="Courier New" w:hAnsi="Times New Roman"/>
          <w:sz w:val="32"/>
          <w:szCs w:val="32"/>
        </w:rPr>
        <w:t xml:space="preserve">   </w:t>
      </w:r>
      <w:r w:rsidRPr="006D3BF8">
        <w:rPr>
          <w:rFonts w:ascii="Times New Roman" w:eastAsia="Arial" w:hAnsi="Times New Roman"/>
          <w:sz w:val="32"/>
          <w:szCs w:val="32"/>
        </w:rPr>
        <w:t xml:space="preserve"> </w:t>
      </w:r>
      <w:r>
        <w:rPr>
          <w:rFonts w:ascii="Times New Roman" w:eastAsia="Arial" w:hAnsi="Times New Roman"/>
          <w:sz w:val="32"/>
          <w:szCs w:val="32"/>
        </w:rPr>
        <w:t xml:space="preserve">                                                                                к</w:t>
      </w:r>
      <w:r w:rsidRPr="006D3BF8">
        <w:rPr>
          <w:rFonts w:ascii="Times New Roman" w:eastAsia="Arial" w:hAnsi="Times New Roman"/>
          <w:sz w:val="32"/>
          <w:szCs w:val="32"/>
        </w:rPr>
        <w:t xml:space="preserve">)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В вагоне размещать багаж на сиденьях.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393E72">
      <w:pPr>
        <w:spacing w:after="4" w:line="285" w:lineRule="auto"/>
        <w:ind w:right="3241"/>
        <w:rPr>
          <w:rFonts w:ascii="Times New Roman" w:eastAsia="Times New Roman" w:hAnsi="Times New Roman"/>
          <w:sz w:val="32"/>
          <w:szCs w:val="32"/>
        </w:rPr>
      </w:pPr>
    </w:p>
    <w:p w:rsidR="00ED4C99" w:rsidRPr="00CC1FF4" w:rsidRDefault="00ED4C99" w:rsidP="00ED4C99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14</w:t>
      </w:r>
    </w:p>
    <w:p w:rsidR="00ED4C99" w:rsidRDefault="00ED4C99" w:rsidP="00ED4C99">
      <w:pPr>
        <w:spacing w:after="142"/>
        <w:ind w:left="-5" w:right="4"/>
        <w:rPr>
          <w:b/>
        </w:rPr>
      </w:pPr>
    </w:p>
    <w:p w:rsidR="00ED4C99" w:rsidRPr="00ED4C99" w:rsidRDefault="00ED4C99" w:rsidP="00ED4C99">
      <w:pPr>
        <w:spacing w:after="142"/>
        <w:ind w:left="-5" w:right="4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ED4C99">
        <w:rPr>
          <w:rFonts w:ascii="Times New Roman" w:hAnsi="Times New Roman"/>
          <w:b/>
          <w:color w:val="0070C0"/>
          <w:sz w:val="36"/>
          <w:szCs w:val="36"/>
        </w:rPr>
        <w:t>Определите значение знаков безопасности на объектах инфраструктуры ОАО «РЖД» и названия дорожных знаков</w:t>
      </w:r>
    </w:p>
    <w:p w:rsidR="00ED4C99" w:rsidRPr="00ED4C99" w:rsidRDefault="00ED4C99" w:rsidP="00ED4C99">
      <w:pPr>
        <w:spacing w:after="126" w:line="268" w:lineRule="auto"/>
        <w:ind w:left="21" w:right="2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b/>
          <w:sz w:val="32"/>
          <w:szCs w:val="32"/>
        </w:rPr>
        <w:t xml:space="preserve">Значения и названия знаков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lastRenderedPageBreak/>
        <w:t xml:space="preserve">Железнодорожный переезд со шлагбаумом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скоростных поездов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Переход через ж/д пути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 оставляйте детей без присмотра!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на велосипедах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 запрещён 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Искусственная неровность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Неровная дорога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Берегись поезда!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Стой, опасно для жизни!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без шлагбаума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Доступ посторонним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Проезд на велосипедах через ж/д пути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Проходить по ж/д переезду при закрытом шлагбауме запрещено! </w:t>
      </w:r>
    </w:p>
    <w:p w:rsidR="00ED4C99" w:rsidRPr="00ED4C99" w:rsidRDefault="00ED4C99" w:rsidP="00ED4C99">
      <w:pPr>
        <w:numPr>
          <w:ilvl w:val="0"/>
          <w:numId w:val="23"/>
        </w:numPr>
        <w:spacing w:after="134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Возможность падения! </w:t>
      </w:r>
    </w:p>
    <w:p w:rsidR="00ED4C99" w:rsidRPr="00ED4C99" w:rsidRDefault="00ED4C99" w:rsidP="00ED4C99">
      <w:pPr>
        <w:ind w:left="-5" w:right="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>Для каждого знака определите его значение или название</w:t>
      </w:r>
    </w:p>
    <w:tbl>
      <w:tblPr>
        <w:tblStyle w:val="TableGrid"/>
        <w:tblW w:w="9345" w:type="dxa"/>
        <w:tblInd w:w="5" w:type="dxa"/>
        <w:tblCellMar>
          <w:left w:w="106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363"/>
      </w:tblGrid>
      <w:tr w:rsidR="00ED4C99" w:rsidTr="00ED4C99">
        <w:trPr>
          <w:trHeight w:val="129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А </w:t>
            </w:r>
            <w:r>
              <w:rPr>
                <w:noProof/>
              </w:rPr>
              <w:drawing>
                <wp:inline distT="0" distB="0" distL="0" distR="0">
                  <wp:extent cx="800100" cy="742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0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6"/>
              </w:tabs>
              <w:spacing w:after="0" w:line="256" w:lineRule="auto"/>
            </w:pPr>
            <w:r>
              <w:rPr>
                <w:b/>
              </w:rP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742950" cy="685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322"/>
              </w:tabs>
              <w:spacing w:after="0" w:line="256" w:lineRule="auto"/>
            </w:pPr>
            <w:r>
              <w:rPr>
                <w:b/>
              </w:rPr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1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lastRenderedPageBreak/>
              <w:t xml:space="preserve">Е </w:t>
            </w:r>
            <w:r>
              <w:rPr>
                <w:noProof/>
              </w:rPr>
              <w:drawing>
                <wp:inline distT="0" distB="0" distL="0" distR="0">
                  <wp:extent cx="819150" cy="771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Ж </w:t>
            </w:r>
            <w:r>
              <w:rPr>
                <w:noProof/>
              </w:rPr>
              <w:drawing>
                <wp:inline distT="0" distB="0" distL="0" distR="0">
                  <wp:extent cx="762000" cy="781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8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1"/>
              </w:tabs>
              <w:spacing w:after="0" w:line="256" w:lineRule="auto"/>
            </w:pPr>
            <w:r>
              <w:rPr>
                <w:b/>
              </w:rPr>
              <w:t xml:space="preserve">З </w:t>
            </w:r>
            <w:r>
              <w:rPr>
                <w:noProof/>
              </w:rPr>
              <w:drawing>
                <wp:inline distT="0" distB="0" distL="0" distR="0">
                  <wp:extent cx="762000" cy="800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2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4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К </w:t>
            </w:r>
            <w:r>
              <w:rPr>
                <w:noProof/>
              </w:rPr>
              <w:drawing>
                <wp:inline distT="0" distB="0" distL="0" distR="0">
                  <wp:extent cx="885825" cy="866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</w:tbl>
    <w:p w:rsidR="00ED4C99" w:rsidRDefault="00ED4C99" w:rsidP="00ED4C99">
      <w:pPr>
        <w:spacing w:after="16" w:line="256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B62F8C" w:rsidRPr="00CC1FF4" w:rsidRDefault="00B62F8C" w:rsidP="00B62F8C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15</w:t>
      </w:r>
    </w:p>
    <w:p w:rsidR="00ED4C99" w:rsidRPr="006D3BF8" w:rsidRDefault="00ED4C99" w:rsidP="006D3BF8">
      <w:pPr>
        <w:spacing w:after="4" w:line="285" w:lineRule="auto"/>
        <w:ind w:left="14" w:right="3241"/>
        <w:rPr>
          <w:rFonts w:ascii="Times New Roman" w:hAnsi="Times New Roman"/>
          <w:sz w:val="32"/>
          <w:szCs w:val="32"/>
        </w:rPr>
      </w:pPr>
    </w:p>
    <w:p w:rsidR="00B62F8C" w:rsidRPr="00B62F8C" w:rsidRDefault="00B62F8C" w:rsidP="00B62F8C">
      <w:pPr>
        <w:spacing w:after="25" w:line="268" w:lineRule="auto"/>
        <w:ind w:right="24"/>
        <w:rPr>
          <w:rFonts w:ascii="Times New Roman" w:eastAsia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 xml:space="preserve">Верны ли следующие суждения о правилах пользования Московским метрополитеном? </w:t>
      </w:r>
    </w:p>
    <w:p w:rsidR="00B62F8C" w:rsidRPr="00B62F8C" w:rsidRDefault="00B62F8C" w:rsidP="00B62F8C">
      <w:pPr>
        <w:spacing w:after="25" w:line="268" w:lineRule="auto"/>
        <w:ind w:left="603" w:right="24"/>
        <w:rPr>
          <w:rFonts w:ascii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 xml:space="preserve">А. Запрещается передвигаться по подуличным переходам метрополитена на самокатах. </w:t>
      </w:r>
    </w:p>
    <w:p w:rsidR="00B62F8C" w:rsidRPr="00B62F8C" w:rsidRDefault="00B62F8C" w:rsidP="00B62F8C">
      <w:pPr>
        <w:spacing w:after="25" w:line="268" w:lineRule="auto"/>
        <w:ind w:left="603" w:right="340"/>
        <w:rPr>
          <w:rFonts w:ascii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>Б. Разрешается провозить бесплатно не более одного велосипеда в неразобранном виде</w:t>
      </w:r>
      <w:r w:rsidRPr="00B62F8C">
        <w:rPr>
          <w:rFonts w:ascii="Times New Roman" w:hAnsi="Times New Roman"/>
          <w:color w:val="0070C0"/>
          <w:sz w:val="36"/>
          <w:szCs w:val="36"/>
        </w:rPr>
        <w:t xml:space="preserve">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а) верно только А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б) верно только Б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в) оба суждения верны </w:t>
      </w:r>
    </w:p>
    <w:p w:rsidR="00277196" w:rsidRDefault="00B62F8C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>г) оба суждения не верны</w:t>
      </w:r>
    </w:p>
    <w:p w:rsidR="00B62F8C" w:rsidRPr="00B62F8C" w:rsidRDefault="00B62F8C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 </w:t>
      </w:r>
    </w:p>
    <w:p w:rsidR="00277196" w:rsidRPr="00277196" w:rsidRDefault="00277196" w:rsidP="00277196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16</w:t>
      </w:r>
    </w:p>
    <w:p w:rsidR="00277196" w:rsidRPr="00277196" w:rsidRDefault="00277196" w:rsidP="00277196">
      <w:pPr>
        <w:spacing w:after="26" w:line="268" w:lineRule="auto"/>
        <w:ind w:right="618"/>
        <w:rPr>
          <w:color w:val="0070C0"/>
          <w:sz w:val="36"/>
          <w:szCs w:val="36"/>
        </w:rPr>
      </w:pPr>
      <w:r w:rsidRPr="00277196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Верны ли следующие суждения о правилах перевозки на Московской канатной дороге? </w:t>
      </w:r>
    </w:p>
    <w:p w:rsidR="00277196" w:rsidRPr="00277196" w:rsidRDefault="00277196" w:rsidP="00277196">
      <w:pPr>
        <w:spacing w:after="26" w:line="268" w:lineRule="auto"/>
        <w:ind w:right="473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277196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А. Во время перевозки, при остановке кабины или кресла попытаться самостоятельно выбраться из них, не дожидаясь указаний сотрудников службы спасения или канатной дороги. Б. При проезде на канатной дороге в креслах должен быть как минимум один взрослый в каждом кресле </w:t>
      </w:r>
    </w:p>
    <w:p w:rsidR="00277196" w:rsidRPr="00277196" w:rsidRDefault="00277196" w:rsidP="00277196">
      <w:pPr>
        <w:spacing w:after="26" w:line="268" w:lineRule="auto"/>
        <w:ind w:right="473"/>
        <w:rPr>
          <w:sz w:val="32"/>
          <w:szCs w:val="32"/>
        </w:rPr>
      </w:pPr>
    </w:p>
    <w:p w:rsidR="00277196" w:rsidRDefault="00277196" w:rsidP="00277196">
      <w:pPr>
        <w:spacing w:after="3" w:line="268" w:lineRule="auto"/>
        <w:ind w:right="6"/>
      </w:pPr>
      <w:r>
        <w:rPr>
          <w:rFonts w:ascii="Times New Roman" w:eastAsia="Times New Roman" w:hAnsi="Times New Roman"/>
          <w:sz w:val="28"/>
        </w:rPr>
        <w:t xml:space="preserve">а) верно только А </w:t>
      </w:r>
    </w:p>
    <w:p w:rsidR="00277196" w:rsidRPr="0031708C" w:rsidRDefault="00277196" w:rsidP="00277196">
      <w:pPr>
        <w:spacing w:after="3" w:line="268" w:lineRule="auto"/>
        <w:ind w:right="6"/>
        <w:rPr>
          <w:b/>
        </w:rPr>
      </w:pPr>
      <w:r w:rsidRPr="0031708C">
        <w:rPr>
          <w:rFonts w:ascii="Times New Roman" w:eastAsia="Times New Roman" w:hAnsi="Times New Roman"/>
          <w:b/>
          <w:sz w:val="28"/>
        </w:rPr>
        <w:t xml:space="preserve">б) верно только Б </w:t>
      </w:r>
    </w:p>
    <w:p w:rsidR="00277196" w:rsidRDefault="00277196" w:rsidP="00277196">
      <w:pPr>
        <w:spacing w:after="3" w:line="268" w:lineRule="auto"/>
        <w:ind w:right="6"/>
      </w:pPr>
      <w:r>
        <w:rPr>
          <w:rFonts w:ascii="Times New Roman" w:eastAsia="Times New Roman" w:hAnsi="Times New Roman"/>
          <w:sz w:val="28"/>
        </w:rPr>
        <w:t xml:space="preserve">в) оба суждения верны </w:t>
      </w:r>
    </w:p>
    <w:p w:rsidR="006717FF" w:rsidRPr="003B0E5D" w:rsidRDefault="006717FF" w:rsidP="00277196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29" w:rsidRDefault="003E7C29" w:rsidP="007E527A">
      <w:pPr>
        <w:spacing w:after="0" w:line="240" w:lineRule="auto"/>
      </w:pPr>
      <w:r>
        <w:separator/>
      </w:r>
    </w:p>
  </w:endnote>
  <w:endnote w:type="continuationSeparator" w:id="0">
    <w:p w:rsidR="003E7C29" w:rsidRDefault="003E7C29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29" w:rsidRDefault="003E7C29" w:rsidP="007E527A">
      <w:pPr>
        <w:spacing w:after="0" w:line="240" w:lineRule="auto"/>
      </w:pPr>
      <w:r>
        <w:separator/>
      </w:r>
    </w:p>
  </w:footnote>
  <w:footnote w:type="continuationSeparator" w:id="0">
    <w:p w:rsidR="003E7C29" w:rsidRDefault="003E7C29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0"/>
  </w:num>
  <w:num w:numId="5">
    <w:abstractNumId w:val="13"/>
  </w:num>
  <w:num w:numId="6">
    <w:abstractNumId w:val="8"/>
  </w:num>
  <w:num w:numId="7">
    <w:abstractNumId w:val="21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2ACF"/>
    <w:rsid w:val="001244B5"/>
    <w:rsid w:val="00125290"/>
    <w:rsid w:val="00127B18"/>
    <w:rsid w:val="00130919"/>
    <w:rsid w:val="00131FC4"/>
    <w:rsid w:val="00141DA2"/>
    <w:rsid w:val="00142715"/>
    <w:rsid w:val="001775BD"/>
    <w:rsid w:val="001841A4"/>
    <w:rsid w:val="001A44CF"/>
    <w:rsid w:val="001D0177"/>
    <w:rsid w:val="001E175D"/>
    <w:rsid w:val="001F3F4E"/>
    <w:rsid w:val="002003A5"/>
    <w:rsid w:val="002077EA"/>
    <w:rsid w:val="00207AF6"/>
    <w:rsid w:val="0022027B"/>
    <w:rsid w:val="00223C45"/>
    <w:rsid w:val="00225F9B"/>
    <w:rsid w:val="00240437"/>
    <w:rsid w:val="002418AA"/>
    <w:rsid w:val="0024582A"/>
    <w:rsid w:val="00277196"/>
    <w:rsid w:val="00285143"/>
    <w:rsid w:val="00286A0E"/>
    <w:rsid w:val="00293B7C"/>
    <w:rsid w:val="0029531F"/>
    <w:rsid w:val="00297551"/>
    <w:rsid w:val="002A6E89"/>
    <w:rsid w:val="002E4A8F"/>
    <w:rsid w:val="002F2A78"/>
    <w:rsid w:val="003044BE"/>
    <w:rsid w:val="003056D9"/>
    <w:rsid w:val="00305FFB"/>
    <w:rsid w:val="00313D48"/>
    <w:rsid w:val="0031708C"/>
    <w:rsid w:val="00325589"/>
    <w:rsid w:val="003413DD"/>
    <w:rsid w:val="003418D3"/>
    <w:rsid w:val="00346B64"/>
    <w:rsid w:val="003536F6"/>
    <w:rsid w:val="0036427D"/>
    <w:rsid w:val="003721D9"/>
    <w:rsid w:val="00393E72"/>
    <w:rsid w:val="003B0E5D"/>
    <w:rsid w:val="003B23C3"/>
    <w:rsid w:val="003B5D17"/>
    <w:rsid w:val="003B5E3A"/>
    <w:rsid w:val="003B6607"/>
    <w:rsid w:val="003C5FDC"/>
    <w:rsid w:val="003D59BC"/>
    <w:rsid w:val="003E2A3F"/>
    <w:rsid w:val="003E7C29"/>
    <w:rsid w:val="003F2EE5"/>
    <w:rsid w:val="00411ADC"/>
    <w:rsid w:val="0041640A"/>
    <w:rsid w:val="00453DC5"/>
    <w:rsid w:val="00467833"/>
    <w:rsid w:val="00475871"/>
    <w:rsid w:val="00476C2A"/>
    <w:rsid w:val="004829C7"/>
    <w:rsid w:val="004973EB"/>
    <w:rsid w:val="004C0B5F"/>
    <w:rsid w:val="004D0829"/>
    <w:rsid w:val="004D21DA"/>
    <w:rsid w:val="004D38D3"/>
    <w:rsid w:val="004E49F1"/>
    <w:rsid w:val="004F0608"/>
    <w:rsid w:val="00512C86"/>
    <w:rsid w:val="00521B86"/>
    <w:rsid w:val="00530D3B"/>
    <w:rsid w:val="00534EB9"/>
    <w:rsid w:val="005413DE"/>
    <w:rsid w:val="00541449"/>
    <w:rsid w:val="00545009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568B2"/>
    <w:rsid w:val="006717FF"/>
    <w:rsid w:val="006735CC"/>
    <w:rsid w:val="006801C5"/>
    <w:rsid w:val="0068674A"/>
    <w:rsid w:val="00695866"/>
    <w:rsid w:val="006A510F"/>
    <w:rsid w:val="006C478F"/>
    <w:rsid w:val="006D3BF8"/>
    <w:rsid w:val="006E634D"/>
    <w:rsid w:val="006F15CF"/>
    <w:rsid w:val="007076CD"/>
    <w:rsid w:val="00720FA0"/>
    <w:rsid w:val="0072236B"/>
    <w:rsid w:val="0072462A"/>
    <w:rsid w:val="007672F2"/>
    <w:rsid w:val="007702C9"/>
    <w:rsid w:val="00771EDB"/>
    <w:rsid w:val="00793625"/>
    <w:rsid w:val="007A5F95"/>
    <w:rsid w:val="007B3309"/>
    <w:rsid w:val="007B4541"/>
    <w:rsid w:val="007D7A1E"/>
    <w:rsid w:val="007E2633"/>
    <w:rsid w:val="007E358B"/>
    <w:rsid w:val="007E527A"/>
    <w:rsid w:val="007F067B"/>
    <w:rsid w:val="007F102B"/>
    <w:rsid w:val="007F4AB6"/>
    <w:rsid w:val="00800B6F"/>
    <w:rsid w:val="00825C6C"/>
    <w:rsid w:val="00853163"/>
    <w:rsid w:val="0085356A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742CF"/>
    <w:rsid w:val="00976804"/>
    <w:rsid w:val="009951C6"/>
    <w:rsid w:val="00995227"/>
    <w:rsid w:val="009B5519"/>
    <w:rsid w:val="009B5906"/>
    <w:rsid w:val="009C55D6"/>
    <w:rsid w:val="009C5634"/>
    <w:rsid w:val="009D01B0"/>
    <w:rsid w:val="009D1D63"/>
    <w:rsid w:val="009D2762"/>
    <w:rsid w:val="009D386E"/>
    <w:rsid w:val="009E4CA8"/>
    <w:rsid w:val="00A00AF3"/>
    <w:rsid w:val="00A01845"/>
    <w:rsid w:val="00A01B93"/>
    <w:rsid w:val="00A13112"/>
    <w:rsid w:val="00A16387"/>
    <w:rsid w:val="00A16A9A"/>
    <w:rsid w:val="00A40861"/>
    <w:rsid w:val="00A532CC"/>
    <w:rsid w:val="00A57FED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7AE8"/>
    <w:rsid w:val="00AF2C13"/>
    <w:rsid w:val="00B0773D"/>
    <w:rsid w:val="00B127A9"/>
    <w:rsid w:val="00B45A8B"/>
    <w:rsid w:val="00B503FF"/>
    <w:rsid w:val="00B62F8C"/>
    <w:rsid w:val="00B74B1E"/>
    <w:rsid w:val="00B76A8C"/>
    <w:rsid w:val="00B77EC3"/>
    <w:rsid w:val="00B84E35"/>
    <w:rsid w:val="00B90E78"/>
    <w:rsid w:val="00BE19AE"/>
    <w:rsid w:val="00BE2F0B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1FF4"/>
    <w:rsid w:val="00CD2AF5"/>
    <w:rsid w:val="00CD74E8"/>
    <w:rsid w:val="00CE184A"/>
    <w:rsid w:val="00CE1CC6"/>
    <w:rsid w:val="00CF2E7B"/>
    <w:rsid w:val="00D00743"/>
    <w:rsid w:val="00D279E1"/>
    <w:rsid w:val="00D35DB2"/>
    <w:rsid w:val="00D42A6D"/>
    <w:rsid w:val="00D57FA7"/>
    <w:rsid w:val="00D77DD9"/>
    <w:rsid w:val="00D77FDB"/>
    <w:rsid w:val="00D8771F"/>
    <w:rsid w:val="00DB0559"/>
    <w:rsid w:val="00DB12FB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914B4"/>
    <w:rsid w:val="00E961CD"/>
    <w:rsid w:val="00EA0E6E"/>
    <w:rsid w:val="00EA7420"/>
    <w:rsid w:val="00EA7F68"/>
    <w:rsid w:val="00EB484B"/>
    <w:rsid w:val="00EC000C"/>
    <w:rsid w:val="00ED403A"/>
    <w:rsid w:val="00ED4C99"/>
    <w:rsid w:val="00ED5086"/>
    <w:rsid w:val="00ED61D6"/>
    <w:rsid w:val="00EE4DBE"/>
    <w:rsid w:val="00EE5AC5"/>
    <w:rsid w:val="00EF5746"/>
    <w:rsid w:val="00F04119"/>
    <w:rsid w:val="00F14300"/>
    <w:rsid w:val="00F14C58"/>
    <w:rsid w:val="00F16EEF"/>
    <w:rsid w:val="00F24BD7"/>
    <w:rsid w:val="00F264F6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2140-6238-4D43-A874-68EFA362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55</cp:revision>
  <cp:lastPrinted>2021-02-11T12:07:00Z</cp:lastPrinted>
  <dcterms:created xsi:type="dcterms:W3CDTF">2023-11-29T08:55:00Z</dcterms:created>
  <dcterms:modified xsi:type="dcterms:W3CDTF">2024-04-08T16:00:00Z</dcterms:modified>
</cp:coreProperties>
</file>