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E9AD" w14:textId="77777777" w:rsidR="00E06ACA" w:rsidRPr="00D35B5E" w:rsidRDefault="00E06ACA" w:rsidP="00E06ACA">
      <w:pPr>
        <w:pStyle w:val="1"/>
        <w:rPr>
          <w:rFonts w:ascii="Times New Roman" w:hAnsi="Times New Roman" w:cs="Times New Roman"/>
          <w:b/>
          <w:bCs w:val="0"/>
          <w:color w:val="auto"/>
          <w:sz w:val="28"/>
          <w:szCs w:val="28"/>
        </w:rPr>
      </w:pPr>
      <w:r w:rsidRPr="00D35B5E">
        <w:rPr>
          <w:rFonts w:ascii="Times New Roman" w:hAnsi="Times New Roman" w:cs="Times New Roman"/>
          <w:b/>
          <w:bCs w:val="0"/>
          <w:color w:val="auto"/>
          <w:sz w:val="28"/>
          <w:szCs w:val="28"/>
        </w:rPr>
        <w:t>ПОВЫШЕНИЕ СКОРОСТИ КРУГОВОГО УДАРА В ТХЭКВОНДО ВТФ дисциплина ТХЭКВОНДО ВТФ ПОДА</w:t>
      </w:r>
    </w:p>
    <w:p w14:paraId="382A732E" w14:textId="77777777" w:rsidR="00E06ACA" w:rsidRPr="00425339" w:rsidRDefault="00E06ACA" w:rsidP="00E06ACA">
      <w:r>
        <w:t xml:space="preserve">Автор Каримов </w:t>
      </w:r>
      <w:proofErr w:type="spellStart"/>
      <w:r>
        <w:t>Камол</w:t>
      </w:r>
      <w:proofErr w:type="spellEnd"/>
      <w:r>
        <w:t xml:space="preserve"> </w:t>
      </w:r>
      <w:proofErr w:type="spellStart"/>
      <w:r>
        <w:t>Абдусамадович</w:t>
      </w:r>
      <w:proofErr w:type="spellEnd"/>
      <w:r>
        <w:t>, тренер-преподаватель отделения тхэквондо МАУ ДО СШОР Сургутского района ХМАО-Югра</w:t>
      </w:r>
    </w:p>
    <w:p w14:paraId="4F9183C0" w14:textId="77777777" w:rsidR="00E06ACA" w:rsidRDefault="00E06ACA" w:rsidP="00E06ACA">
      <w:r>
        <w:t>Ключевые слова: тхэквондо, скорость одиночного движения, круговой удар.</w:t>
      </w:r>
    </w:p>
    <w:p w14:paraId="1C784700" w14:textId="77777777" w:rsidR="00E06ACA" w:rsidRPr="00450E11" w:rsidRDefault="00E06ACA" w:rsidP="00E06ACA">
      <w:r>
        <w:t>Аннотация: за счет правильно подобранных физических упражнений в заданных режимах, с учетом интенсивности нагрузки, рассчитанных объемов в сочетании с паузами отдыха между упражнениями, сериями, микроциклами значительно повысится скорость нанесения кругового удара в средний уровень, что выразится в результатах тестов.</w:t>
      </w:r>
    </w:p>
    <w:p w14:paraId="4D489434" w14:textId="77777777" w:rsidR="00E06ACA" w:rsidRDefault="00E06ACA" w:rsidP="00E06ACA">
      <w:r>
        <w:t xml:space="preserve">Тхэквондо ВТФ ПОДА раздел </w:t>
      </w:r>
      <w:proofErr w:type="spellStart"/>
      <w:r>
        <w:t>керуги</w:t>
      </w:r>
      <w:proofErr w:type="spellEnd"/>
      <w:r>
        <w:t xml:space="preserve"> (спарринг) является паралимпийской дисциплиной. Спортсмены более чем 120 стран участвуют в официальных чемпионатах, стремясь отобраться на Паралимпийские Игры.  Правила соревнований актуализируются совершенствуются.  Электронная система судейства в тхэквондо ВТФ позволяет объективно оценивать атакующие соревновательные действия. Статистика атакующих действий в официальных соревновательных поединках определяется 100% ударов ногами. Удары руками разрешены, но не оцениваются. В редких случаях, когда удар рукой в корпус приводит к нокауту, судьи могут остановить поединок  и вынести решение. Один из самых популярных ударов ногами в тхэквондо ВТФ ПОДА является круговой улар по корпусу. Статистика ударов за поединок в среднем 87%. Круговой удар выполняется с передней или дальней ноги. Очень важна скорость выполнения, чем вызвана актуальность исследования. </w:t>
      </w:r>
    </w:p>
    <w:p w14:paraId="746A7A7C" w14:textId="77777777" w:rsidR="00E06ACA" w:rsidRDefault="00E06ACA" w:rsidP="00E06ACA">
      <w:r>
        <w:t>Цель исследования - изучить возможности повышения скорости одиночного кругового удара в соревновательном поединке.</w:t>
      </w:r>
    </w:p>
    <w:p w14:paraId="33E9E0F5" w14:textId="77777777" w:rsidR="00E06ACA" w:rsidRDefault="00E06ACA" w:rsidP="00E06ACA">
      <w:r>
        <w:t xml:space="preserve">Объект исследования – мезоцикл специальной физической подготовки </w:t>
      </w:r>
      <w:proofErr w:type="spellStart"/>
      <w:r>
        <w:t>паратхэквондистов</w:t>
      </w:r>
      <w:proofErr w:type="spellEnd"/>
      <w:r>
        <w:t>.</w:t>
      </w:r>
    </w:p>
    <w:p w14:paraId="2E67DEDD" w14:textId="77777777" w:rsidR="00E06ACA" w:rsidRDefault="00E06ACA" w:rsidP="00E06ACA">
      <w:r>
        <w:lastRenderedPageBreak/>
        <w:t>Предмет исследования – повышение скорости выполнения кругового удара с передней ноги в средний уровень.</w:t>
      </w:r>
    </w:p>
    <w:p w14:paraId="61DD7F2D" w14:textId="77777777" w:rsidR="00E06ACA" w:rsidRDefault="00E06ACA" w:rsidP="00E06ACA">
      <w:r>
        <w:t>Задачи исследования:</w:t>
      </w:r>
    </w:p>
    <w:p w14:paraId="0964D8B6" w14:textId="77777777" w:rsidR="00E06ACA" w:rsidRDefault="00E06ACA" w:rsidP="00E06ACA">
      <w:r>
        <w:t>1.Изучить состояние вопроса в научно-методической литературе.</w:t>
      </w:r>
    </w:p>
    <w:p w14:paraId="7CDA7F27" w14:textId="77777777" w:rsidR="00E06ACA" w:rsidRDefault="00E06ACA" w:rsidP="00E06ACA">
      <w:r>
        <w:t>2. Спланировать эксперимент в рамках мезоцикла с подбором средств, физических упражнений, количества повторений, интенсивности нагрузки, пауз отдыха между упражнениями, сериями, микроциклами.</w:t>
      </w:r>
    </w:p>
    <w:p w14:paraId="654CEE7B" w14:textId="77777777" w:rsidR="00E06ACA" w:rsidRDefault="00E06ACA" w:rsidP="00E06ACA">
      <w:r>
        <w:t xml:space="preserve">3.Экспериментально проверить специальными технико-тактическими тестами результаты исследования. </w:t>
      </w:r>
    </w:p>
    <w:p w14:paraId="5365D380" w14:textId="77777777" w:rsidR="00E06ACA" w:rsidRDefault="00E06ACA" w:rsidP="00E06ACA">
      <w:r>
        <w:t>Гипотеза исследования – за счет правильно подобранных физических упражнений в заданных режимах, с учетом интенсивности нагрузки, рассчитанных объемов в сочетании с паузами отдыха между упражнениями, сериями, микроциклами значительно повысится скорость нанесения кругового удара в средний уровень, что выразится в результатах тестов.</w:t>
      </w:r>
    </w:p>
    <w:p w14:paraId="046FC825" w14:textId="77777777" w:rsidR="00E06ACA" w:rsidRDefault="00E06ACA" w:rsidP="00E06ACA">
      <w:r>
        <w:t xml:space="preserve">Нами проведён эксперимент по повышению скорости выполнения кругового удара. Для достоверности эксперимента определили условия проведения. С передней ноги в фиксированный средний уровень, за десять секунд, по команде проводящего с максимальной скоростью наносились круговые удары. Нога отрывалась от опоры, выполнялся круговой удар в заданную точку. После удара нога ставилась на исходную позицию и снова наносила удар. Время фиксировалось звуковым сигналом-таймером.  </w:t>
      </w:r>
    </w:p>
    <w:p w14:paraId="4F5DE378" w14:textId="77777777" w:rsidR="00E06ACA" w:rsidRDefault="00E06ACA" w:rsidP="00E06ACA">
      <w:r>
        <w:t xml:space="preserve">Судья считал количество ударов и заносил в протокол. Сила удара приборами не измерялась, но визуально была одинакова на каждом движении. Упражнение выполнялось по два раза с правой и левой ноги.  </w:t>
      </w:r>
    </w:p>
    <w:p w14:paraId="5FEC5CFE" w14:textId="77777777" w:rsidR="00E06ACA" w:rsidRDefault="00E06ACA" w:rsidP="00E06ACA">
      <w:r>
        <w:t xml:space="preserve">В эксперименте приняли участие 20 спортсменов.  Десять спортсменов </w:t>
      </w:r>
      <w:proofErr w:type="spellStart"/>
      <w:r>
        <w:t>паратхэквондистов</w:t>
      </w:r>
      <w:proofErr w:type="spellEnd"/>
      <w:r>
        <w:t xml:space="preserve"> вошли в состав экспериментальной группы. Все спортсмены со стажем занятий, с опытом соревновательной деятельности.  Стаж занятий составил от пяти и более лет. Средний возраст занимающихся 25 лет. Все мастера спорта. Все занимаются под руководством автора работы.</w:t>
      </w:r>
    </w:p>
    <w:p w14:paraId="09B8536B" w14:textId="77777777" w:rsidR="00E06ACA" w:rsidRDefault="00E06ACA" w:rsidP="00E06ACA">
      <w:r>
        <w:lastRenderedPageBreak/>
        <w:t xml:space="preserve">В контрольную группу вошли десять спортсменов. Все взрослые спортсмены. Стаж занятий спортом от пяти и более лет. Все имеют соревновательный опыт. Являются членами сборной команды региона. Средний возраст занимающихся 26 лет. </w:t>
      </w:r>
    </w:p>
    <w:p w14:paraId="7F64ECDC" w14:textId="77777777" w:rsidR="00E06ACA" w:rsidRDefault="00E06ACA" w:rsidP="00E06ACA">
      <w:r>
        <w:t xml:space="preserve">Как мы видим группы однородны по своему составу. </w:t>
      </w:r>
    </w:p>
    <w:p w14:paraId="5DDFAE94" w14:textId="77777777" w:rsidR="00E06ACA" w:rsidRDefault="00E06ACA" w:rsidP="00E06ACA">
      <w:r>
        <w:t xml:space="preserve">При выполнении первого мониторинга получили следующие результаты. </w:t>
      </w:r>
    </w:p>
    <w:p w14:paraId="69394AF1" w14:textId="77777777" w:rsidR="00E06ACA" w:rsidRDefault="00E06ACA" w:rsidP="00E06ACA">
      <w:r>
        <w:t xml:space="preserve">Лучший результат в выполнении упражнения круговой удар с передней ноги в экспериментальной группе составил 20 ударов. Худший результат 17 ударов. Средний результат составил 18 удара с правой ноги, 16,8 удара с левой ноги. </w:t>
      </w:r>
    </w:p>
    <w:p w14:paraId="55FCDDF6" w14:textId="77777777" w:rsidR="00E06ACA" w:rsidRDefault="00E06ACA" w:rsidP="00E06ACA">
      <w:r>
        <w:t xml:space="preserve">Лучший результат в выполнении упражнения круговой удар с передней ноги в контрольной группе составил 22 удара. Худший результат 16 ударов. Средний результат составил 18 удара с правой ноги, 16,4 удара с левой ноги. </w:t>
      </w:r>
    </w:p>
    <w:p w14:paraId="60DBFB1C" w14:textId="77777777" w:rsidR="00E06ACA" w:rsidRDefault="00E06ACA" w:rsidP="00E06ACA">
      <w:r>
        <w:t xml:space="preserve">Цель эксперимента повысить скорость кругового удара в средний уровень. </w:t>
      </w:r>
    </w:p>
    <w:p w14:paraId="723D4BB8" w14:textId="77777777" w:rsidR="00E06ACA" w:rsidRDefault="00E06ACA" w:rsidP="00E06ACA">
      <w:r>
        <w:t xml:space="preserve">Задачи эксперимента – подобрать комплекс физических упражнений, позволяющих повысить взрывную силу мышц, и экспериментально проверить качество адаптационных изменений.  </w:t>
      </w:r>
    </w:p>
    <w:p w14:paraId="348EB6EC" w14:textId="77777777" w:rsidR="00E06ACA" w:rsidRDefault="00E06ACA" w:rsidP="00E06ACA">
      <w:r>
        <w:t xml:space="preserve">Гипотеза исследования – специально подобранные физические упражнения на модельные группы мышц, вызовут в них плановые адаптационные изменения, что приведёт к повышению скорости выполнения кругового удара с передней ноги в средний уровень. Что выразится в результатах мониторинга. </w:t>
      </w:r>
    </w:p>
    <w:p w14:paraId="620C56EC" w14:textId="77777777" w:rsidR="00E06ACA" w:rsidRDefault="00E06ACA" w:rsidP="00E06ACA">
      <w:r>
        <w:t xml:space="preserve">После соревновательного этапа приступили к проведению мониторинга и выполнения плановых тренировочных заданий. </w:t>
      </w:r>
    </w:p>
    <w:p w14:paraId="0E6F77C0" w14:textId="77777777" w:rsidR="00E06ACA" w:rsidRDefault="00E06ACA" w:rsidP="00E06ACA">
      <w:r>
        <w:t xml:space="preserve">Раз в четыре дня выполнялась тренировка силовой направленности на мышцы-разгибатели бедра и стопы. В первый день микроцикла спортсмены на тренажёре жим сидя в заданных режимах выполняли разгибание ноги с подключением к движению стопы. Первый подход был разминочным с лёгким весом. Количество повторений в разминочном подходе определялось лёгкой усталостью рабочих мышечных групп. Через семь минут отдыха, после полного восстановления выполнялся жим на максимум в количестве 2-3 повторений. Жим ногами выполняли с положения полусогнутых ног под углом 100 градусов. Вес для каждого подбирался индивидуально. Тренер страховал выполнение упражнения. Таких серий на тренировке выполняли семь через семь-восемь минут отдыха. Эта тренировка была ударной и основной в каждом микроцикле. </w:t>
      </w:r>
    </w:p>
    <w:p w14:paraId="6551B652" w14:textId="77777777" w:rsidR="00E06ACA" w:rsidRDefault="00E06ACA" w:rsidP="00E06ACA">
      <w:r>
        <w:t xml:space="preserve">Второй день микроцикла был технико-тактическим. Спортсмены работали над школой соревновательных движений. Отрабатывали перемещения, удары, защиту. </w:t>
      </w:r>
    </w:p>
    <w:p w14:paraId="0ACC6320" w14:textId="77777777" w:rsidR="00E06ACA" w:rsidRDefault="00E06ACA" w:rsidP="00E06ACA">
      <w:r>
        <w:t xml:space="preserve">Третий день микроцикла основывался на не полном восстановлении модельных мышечных групп после первого дня микроцикла. Тренировка состояла из пяти серий по шесть подходов из соревновательных комбинаций. Отдых между подходами осуществлялся по пульсу, где к выполнению следующего упражнения-подхода частота сердечных сокращений достигала от 130 ударов в минуту и ниже. Если пульс после подхода в течении трёх минут не опускался ниже 130 ударов в минуту, то спортсмен снимался с упражнения. Появлялась опасность перегрузки сердца. Отдых между сериями от пяти до восьми минут. Режим выполнения модельных соревновательных комбинаций заключался в мощностях, развиваемых спортсменами. Использовали режим </w:t>
      </w:r>
      <w:proofErr w:type="spellStart"/>
      <w:r>
        <w:t>субмаксимальный</w:t>
      </w:r>
      <w:proofErr w:type="spellEnd"/>
      <w:r>
        <w:t xml:space="preserve"> мощности от 40 секунд и с каждым микроциклом повышали время работы на 15-20 секунд. В подходе спортсмен в максимально быстром темпе за 20 секунд выполнял удары коленями, голенью, с разных положений по лапам. После 20 секунд выполнял соревновательные комбинации в режиме </w:t>
      </w:r>
      <w:proofErr w:type="spellStart"/>
      <w:r>
        <w:t>субмаксимальный</w:t>
      </w:r>
      <w:proofErr w:type="spellEnd"/>
      <w:r>
        <w:t xml:space="preserve"> мощности в первой разевающей анаэробной зоне. Это был один подход в первой серии. Отдых от минуты до трёх по пульсу от 130 ударов и ниже. Таких пять-шесть подходов. Это была одна серия. </w:t>
      </w:r>
    </w:p>
    <w:p w14:paraId="5E03755A" w14:textId="77777777" w:rsidR="00E06ACA" w:rsidRDefault="00E06ACA" w:rsidP="00E06ACA">
      <w:r>
        <w:t xml:space="preserve">Четвёртый день микроцикла носил аэробный характер. Кросс, плавание, велосипед, спортивные игры. Задача восстановительного аэробного дня насыщение организма кислородом.  </w:t>
      </w:r>
    </w:p>
    <w:p w14:paraId="45B9D669" w14:textId="77777777" w:rsidR="00E06ACA" w:rsidRDefault="00E06ACA" w:rsidP="00E06ACA">
      <w:r>
        <w:t xml:space="preserve">Обязательно контролировался режим питания спортсменов. После каждой тренировки спортсмены подпитывались спортивным питанием. Во время эксперимента ни один спортсмен не заболел. </w:t>
      </w:r>
    </w:p>
    <w:p w14:paraId="05635663" w14:textId="77777777" w:rsidR="00E06ACA" w:rsidRDefault="00E06ACA" w:rsidP="00E06ACA">
      <w:r>
        <w:t xml:space="preserve">Контрольная группа тренировалась по программе спортивной подготовки на основе стандарта спортивной подготовки. </w:t>
      </w:r>
    </w:p>
    <w:p w14:paraId="4EF5B814" w14:textId="77777777" w:rsidR="00E06ACA" w:rsidRDefault="00E06ACA" w:rsidP="00E06ACA">
      <w:r>
        <w:t xml:space="preserve">После проведения переходного мезоцикла состоявшего из восьми микроциклов провели повторный мониторинг в экспериментальной и контрольной группах.   </w:t>
      </w:r>
    </w:p>
    <w:p w14:paraId="43A3C63C" w14:textId="77777777" w:rsidR="00E06ACA" w:rsidRDefault="00E06ACA" w:rsidP="00E06ACA">
      <w:r>
        <w:t xml:space="preserve">Лучший результат в выполнении упражнения круговой удар с передней ноги в экспериментальной группе составил 27 ударов. Худший результат 23 ударов. Средний результат составил 26 ударов с правой ноги, 24,8 удара с левой ноги. </w:t>
      </w:r>
    </w:p>
    <w:p w14:paraId="7CF8C602" w14:textId="77777777" w:rsidR="00E06ACA" w:rsidRDefault="00E06ACA" w:rsidP="00E06ACA">
      <w:r>
        <w:t xml:space="preserve">Лучший результат в выполнении упражнения круговой удар с передней ноги в контрольной группе составил 22 удара. Худший результат 16 ударов. Средний результат составил 18 удара с правой ноги, 16,4 удара с левой ноги. </w:t>
      </w:r>
    </w:p>
    <w:p w14:paraId="6ED12F3D" w14:textId="77777777" w:rsidR="00E06ACA" w:rsidRDefault="00E06ACA" w:rsidP="00E06ACA">
      <w:r>
        <w:t xml:space="preserve">Результаты в контрольной группе остались без изменений. </w:t>
      </w:r>
    </w:p>
    <w:p w14:paraId="6A0E2261" w14:textId="77777777" w:rsidR="00E06ACA" w:rsidRDefault="00E06ACA" w:rsidP="00E06ACA">
      <w:pPr>
        <w:rPr>
          <w:szCs w:val="28"/>
        </w:rPr>
      </w:pPr>
      <w:r>
        <w:rPr>
          <w:szCs w:val="28"/>
        </w:rPr>
        <w:t>Для расчета достоверности различий по t-критерию Стьюдента необходимо</w:t>
      </w:r>
    </w:p>
    <w:p w14:paraId="3B49E0BE" w14:textId="77777777" w:rsidR="00E06ACA" w:rsidRDefault="00E06ACA" w:rsidP="00E06ACA">
      <w:pPr>
        <w:numPr>
          <w:ilvl w:val="0"/>
          <w:numId w:val="1"/>
        </w:numPr>
        <w:ind w:left="0" w:firstLine="709"/>
        <w:rPr>
          <w:szCs w:val="28"/>
        </w:rPr>
      </w:pPr>
      <w:r>
        <w:rPr>
          <w:szCs w:val="28"/>
        </w:rPr>
        <w:t xml:space="preserve">Вычислить средние арифметические величины Х для экспериментальной и контрольной группы. Для этого используем компьютерную программу </w:t>
      </w:r>
      <w:r>
        <w:rPr>
          <w:szCs w:val="28"/>
          <w:lang w:val="en-US"/>
        </w:rPr>
        <w:t>XL</w:t>
      </w:r>
      <w:r>
        <w:rPr>
          <w:szCs w:val="28"/>
        </w:rPr>
        <w:t>.  Имеем для контрольной группы и экспериментальной группы средние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1091"/>
        <w:gridCol w:w="1249"/>
        <w:gridCol w:w="1335"/>
        <w:gridCol w:w="1471"/>
      </w:tblGrid>
      <w:tr w:rsidR="00E06ACA" w:rsidRPr="00276D7B" w14:paraId="122B2BAC" w14:textId="77777777" w:rsidTr="00363A0D">
        <w:tc>
          <w:tcPr>
            <w:tcW w:w="828" w:type="dxa"/>
            <w:vMerge w:val="restart"/>
            <w:tcBorders>
              <w:top w:val="single" w:sz="4" w:space="0" w:color="auto"/>
              <w:left w:val="single" w:sz="4" w:space="0" w:color="auto"/>
              <w:bottom w:val="single" w:sz="4" w:space="0" w:color="auto"/>
              <w:right w:val="single" w:sz="4" w:space="0" w:color="auto"/>
            </w:tcBorders>
            <w:hideMark/>
          </w:tcPr>
          <w:p w14:paraId="1C3FBC62" w14:textId="77777777" w:rsidR="00E06ACA" w:rsidRPr="00276D7B" w:rsidRDefault="00E06ACA" w:rsidP="00363A0D">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542AA988" w14:textId="77777777" w:rsidR="00E06ACA" w:rsidRPr="00276D7B" w:rsidRDefault="00E06ACA" w:rsidP="00363A0D">
            <w:pPr>
              <w:spacing w:line="240" w:lineRule="auto"/>
              <w:ind w:firstLine="0"/>
              <w:jc w:val="center"/>
              <w:rPr>
                <w:b/>
                <w:sz w:val="24"/>
                <w:szCs w:val="24"/>
              </w:rPr>
            </w:pPr>
            <w:r w:rsidRPr="00276D7B">
              <w:rPr>
                <w:b/>
                <w:sz w:val="24"/>
                <w:szCs w:val="24"/>
              </w:rPr>
              <w:t>Наименование теста</w:t>
            </w:r>
          </w:p>
        </w:tc>
        <w:tc>
          <w:tcPr>
            <w:tcW w:w="5146" w:type="dxa"/>
            <w:gridSpan w:val="4"/>
            <w:tcBorders>
              <w:top w:val="single" w:sz="4" w:space="0" w:color="auto"/>
              <w:left w:val="single" w:sz="4" w:space="0" w:color="auto"/>
              <w:bottom w:val="single" w:sz="4" w:space="0" w:color="auto"/>
              <w:right w:val="single" w:sz="4" w:space="0" w:color="auto"/>
            </w:tcBorders>
            <w:hideMark/>
          </w:tcPr>
          <w:p w14:paraId="03B6AD83" w14:textId="77777777" w:rsidR="00E06ACA" w:rsidRPr="00276D7B" w:rsidRDefault="00E06ACA" w:rsidP="00363A0D">
            <w:pPr>
              <w:spacing w:line="240" w:lineRule="auto"/>
              <w:ind w:firstLine="0"/>
              <w:jc w:val="center"/>
              <w:rPr>
                <w:b/>
                <w:sz w:val="24"/>
                <w:szCs w:val="24"/>
              </w:rPr>
            </w:pPr>
            <w:r w:rsidRPr="00276D7B">
              <w:rPr>
                <w:b/>
                <w:sz w:val="24"/>
                <w:szCs w:val="24"/>
              </w:rPr>
              <w:t>Средние результаты и разница</w:t>
            </w:r>
          </w:p>
        </w:tc>
      </w:tr>
      <w:tr w:rsidR="00E06ACA" w:rsidRPr="00276D7B" w14:paraId="78EFB9BC" w14:textId="77777777" w:rsidTr="00363A0D">
        <w:tc>
          <w:tcPr>
            <w:tcW w:w="0" w:type="auto"/>
            <w:vMerge/>
            <w:tcBorders>
              <w:top w:val="single" w:sz="4" w:space="0" w:color="auto"/>
              <w:left w:val="single" w:sz="4" w:space="0" w:color="auto"/>
              <w:bottom w:val="single" w:sz="4" w:space="0" w:color="auto"/>
              <w:right w:val="single" w:sz="4" w:space="0" w:color="auto"/>
            </w:tcBorders>
            <w:vAlign w:val="center"/>
            <w:hideMark/>
          </w:tcPr>
          <w:p w14:paraId="1D3717FD" w14:textId="77777777" w:rsidR="00E06ACA" w:rsidRPr="00276D7B" w:rsidRDefault="00E06ACA" w:rsidP="00363A0D">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65A008B8" w14:textId="77777777" w:rsidR="00E06ACA" w:rsidRPr="00276D7B" w:rsidRDefault="00E06ACA" w:rsidP="00363A0D">
            <w:pPr>
              <w:spacing w:line="240" w:lineRule="auto"/>
              <w:ind w:firstLine="0"/>
              <w:rPr>
                <w:b/>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14:paraId="477B6372" w14:textId="77777777" w:rsidR="00E06ACA" w:rsidRPr="00276D7B" w:rsidRDefault="00E06ACA" w:rsidP="00363A0D">
            <w:pPr>
              <w:spacing w:line="240" w:lineRule="auto"/>
              <w:ind w:firstLine="0"/>
              <w:jc w:val="center"/>
              <w:rPr>
                <w:b/>
                <w:sz w:val="24"/>
                <w:szCs w:val="24"/>
              </w:rPr>
            </w:pPr>
            <w:r w:rsidRPr="00276D7B">
              <w:rPr>
                <w:b/>
                <w:sz w:val="24"/>
                <w:szCs w:val="24"/>
              </w:rPr>
              <w:t>Контрольная группа</w:t>
            </w:r>
          </w:p>
        </w:tc>
        <w:tc>
          <w:tcPr>
            <w:tcW w:w="2806" w:type="dxa"/>
            <w:gridSpan w:val="2"/>
            <w:tcBorders>
              <w:top w:val="single" w:sz="4" w:space="0" w:color="auto"/>
              <w:left w:val="single" w:sz="4" w:space="0" w:color="auto"/>
              <w:bottom w:val="single" w:sz="4" w:space="0" w:color="auto"/>
              <w:right w:val="single" w:sz="4" w:space="0" w:color="auto"/>
            </w:tcBorders>
            <w:hideMark/>
          </w:tcPr>
          <w:p w14:paraId="63A2D5C4" w14:textId="77777777" w:rsidR="00E06ACA" w:rsidRPr="00276D7B" w:rsidRDefault="00E06ACA" w:rsidP="00363A0D">
            <w:pPr>
              <w:spacing w:line="240" w:lineRule="auto"/>
              <w:ind w:firstLine="0"/>
              <w:jc w:val="center"/>
              <w:rPr>
                <w:b/>
                <w:sz w:val="24"/>
                <w:szCs w:val="24"/>
              </w:rPr>
            </w:pPr>
            <w:r w:rsidRPr="00276D7B">
              <w:rPr>
                <w:b/>
                <w:sz w:val="24"/>
                <w:szCs w:val="24"/>
              </w:rPr>
              <w:t>Экспериментальная группа</w:t>
            </w:r>
          </w:p>
        </w:tc>
      </w:tr>
      <w:tr w:rsidR="00E06ACA" w:rsidRPr="00276D7B" w14:paraId="4DF3F281" w14:textId="77777777" w:rsidTr="00363A0D">
        <w:tc>
          <w:tcPr>
            <w:tcW w:w="0" w:type="auto"/>
            <w:vMerge/>
            <w:tcBorders>
              <w:top w:val="single" w:sz="4" w:space="0" w:color="auto"/>
              <w:left w:val="single" w:sz="4" w:space="0" w:color="auto"/>
              <w:bottom w:val="single" w:sz="4" w:space="0" w:color="auto"/>
              <w:right w:val="single" w:sz="4" w:space="0" w:color="auto"/>
            </w:tcBorders>
            <w:vAlign w:val="center"/>
            <w:hideMark/>
          </w:tcPr>
          <w:p w14:paraId="1FB552F7" w14:textId="77777777" w:rsidR="00E06ACA" w:rsidRPr="00276D7B" w:rsidRDefault="00E06ACA" w:rsidP="00363A0D">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0A3C9657" w14:textId="77777777" w:rsidR="00E06ACA" w:rsidRPr="00276D7B" w:rsidRDefault="00E06ACA" w:rsidP="00363A0D">
            <w:pPr>
              <w:spacing w:line="240" w:lineRule="auto"/>
              <w:ind w:firstLine="0"/>
              <w:rPr>
                <w:b/>
                <w:sz w:val="24"/>
                <w:szCs w:val="24"/>
              </w:rPr>
            </w:pPr>
          </w:p>
        </w:tc>
        <w:tc>
          <w:tcPr>
            <w:tcW w:w="1091" w:type="dxa"/>
            <w:tcBorders>
              <w:top w:val="single" w:sz="4" w:space="0" w:color="auto"/>
              <w:left w:val="single" w:sz="4" w:space="0" w:color="auto"/>
              <w:bottom w:val="single" w:sz="4" w:space="0" w:color="auto"/>
              <w:right w:val="single" w:sz="4" w:space="0" w:color="auto"/>
            </w:tcBorders>
            <w:hideMark/>
          </w:tcPr>
          <w:p w14:paraId="51603B75" w14:textId="77777777" w:rsidR="00E06ACA" w:rsidRPr="00276D7B" w:rsidRDefault="00E06ACA" w:rsidP="00363A0D">
            <w:pPr>
              <w:spacing w:line="240" w:lineRule="auto"/>
              <w:ind w:firstLine="0"/>
              <w:jc w:val="center"/>
              <w:rPr>
                <w:b/>
                <w:sz w:val="24"/>
                <w:szCs w:val="24"/>
              </w:rPr>
            </w:pPr>
            <w:proofErr w:type="spellStart"/>
            <w:r w:rsidRPr="00276D7B">
              <w:rPr>
                <w:b/>
                <w:sz w:val="24"/>
                <w:szCs w:val="24"/>
              </w:rPr>
              <w:t>С.р</w:t>
            </w:r>
            <w:proofErr w:type="spellEnd"/>
            <w:r w:rsidRPr="00276D7B">
              <w:rPr>
                <w:b/>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14:paraId="73D5C5A7" w14:textId="77777777" w:rsidR="00E06ACA" w:rsidRPr="00276D7B" w:rsidRDefault="00E06ACA" w:rsidP="00363A0D">
            <w:pPr>
              <w:spacing w:line="240" w:lineRule="auto"/>
              <w:ind w:firstLine="0"/>
              <w:jc w:val="center"/>
              <w:rPr>
                <w:b/>
                <w:sz w:val="24"/>
                <w:szCs w:val="24"/>
              </w:rPr>
            </w:pPr>
            <w:r w:rsidRPr="00276D7B">
              <w:rPr>
                <w:b/>
                <w:sz w:val="24"/>
                <w:szCs w:val="24"/>
              </w:rPr>
              <w:t>разница</w:t>
            </w:r>
          </w:p>
        </w:tc>
        <w:tc>
          <w:tcPr>
            <w:tcW w:w="1335" w:type="dxa"/>
            <w:tcBorders>
              <w:top w:val="single" w:sz="4" w:space="0" w:color="auto"/>
              <w:left w:val="single" w:sz="4" w:space="0" w:color="auto"/>
              <w:bottom w:val="single" w:sz="4" w:space="0" w:color="auto"/>
              <w:right w:val="single" w:sz="4" w:space="0" w:color="auto"/>
            </w:tcBorders>
            <w:hideMark/>
          </w:tcPr>
          <w:p w14:paraId="6B0C82D0" w14:textId="77777777" w:rsidR="00E06ACA" w:rsidRPr="00276D7B" w:rsidRDefault="00E06ACA" w:rsidP="00363A0D">
            <w:pPr>
              <w:spacing w:line="240" w:lineRule="auto"/>
              <w:ind w:firstLine="0"/>
              <w:jc w:val="center"/>
              <w:rPr>
                <w:b/>
                <w:sz w:val="24"/>
                <w:szCs w:val="24"/>
              </w:rPr>
            </w:pPr>
            <w:proofErr w:type="spellStart"/>
            <w:r w:rsidRPr="00276D7B">
              <w:rPr>
                <w:b/>
                <w:sz w:val="24"/>
                <w:szCs w:val="24"/>
              </w:rPr>
              <w:t>С.р</w:t>
            </w:r>
            <w:proofErr w:type="spellEnd"/>
          </w:p>
        </w:tc>
        <w:tc>
          <w:tcPr>
            <w:tcW w:w="1471" w:type="dxa"/>
            <w:tcBorders>
              <w:top w:val="single" w:sz="4" w:space="0" w:color="auto"/>
              <w:left w:val="single" w:sz="4" w:space="0" w:color="auto"/>
              <w:bottom w:val="single" w:sz="4" w:space="0" w:color="auto"/>
              <w:right w:val="single" w:sz="4" w:space="0" w:color="auto"/>
            </w:tcBorders>
            <w:hideMark/>
          </w:tcPr>
          <w:p w14:paraId="5A035C2C" w14:textId="77777777" w:rsidR="00E06ACA" w:rsidRPr="00276D7B" w:rsidRDefault="00E06ACA" w:rsidP="00363A0D">
            <w:pPr>
              <w:spacing w:line="240" w:lineRule="auto"/>
              <w:ind w:firstLine="0"/>
              <w:jc w:val="center"/>
              <w:rPr>
                <w:b/>
                <w:sz w:val="24"/>
                <w:szCs w:val="24"/>
              </w:rPr>
            </w:pPr>
            <w:r w:rsidRPr="00276D7B">
              <w:rPr>
                <w:b/>
                <w:sz w:val="24"/>
                <w:szCs w:val="24"/>
              </w:rPr>
              <w:t>разница</w:t>
            </w:r>
          </w:p>
        </w:tc>
      </w:tr>
      <w:tr w:rsidR="00E06ACA" w:rsidRPr="00276D7B" w14:paraId="21D1AB3C" w14:textId="77777777" w:rsidTr="00363A0D">
        <w:tc>
          <w:tcPr>
            <w:tcW w:w="828" w:type="dxa"/>
            <w:tcBorders>
              <w:top w:val="single" w:sz="4" w:space="0" w:color="auto"/>
              <w:left w:val="single" w:sz="4" w:space="0" w:color="auto"/>
              <w:bottom w:val="single" w:sz="4" w:space="0" w:color="auto"/>
              <w:right w:val="single" w:sz="4" w:space="0" w:color="auto"/>
            </w:tcBorders>
          </w:tcPr>
          <w:p w14:paraId="22AB15A2" w14:textId="77777777" w:rsidR="00E06ACA" w:rsidRPr="00276D7B" w:rsidRDefault="00E06ACA" w:rsidP="00363A0D">
            <w:pPr>
              <w:numPr>
                <w:ilvl w:val="0"/>
                <w:numId w:val="2"/>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1869A85E" w14:textId="77777777" w:rsidR="00E06ACA" w:rsidRPr="00276D7B" w:rsidRDefault="00E06ACA" w:rsidP="00363A0D">
            <w:pPr>
              <w:spacing w:line="240" w:lineRule="auto"/>
              <w:ind w:firstLine="0"/>
              <w:rPr>
                <w:sz w:val="24"/>
                <w:szCs w:val="24"/>
              </w:rPr>
            </w:pPr>
            <w:r w:rsidRPr="00276D7B">
              <w:rPr>
                <w:sz w:val="24"/>
                <w:szCs w:val="24"/>
              </w:rPr>
              <w:t>Круговой удар правой</w:t>
            </w:r>
          </w:p>
        </w:tc>
        <w:tc>
          <w:tcPr>
            <w:tcW w:w="1091" w:type="dxa"/>
            <w:tcBorders>
              <w:top w:val="single" w:sz="4" w:space="0" w:color="auto"/>
              <w:left w:val="single" w:sz="4" w:space="0" w:color="auto"/>
              <w:bottom w:val="single" w:sz="4" w:space="0" w:color="auto"/>
              <w:right w:val="single" w:sz="4" w:space="0" w:color="auto"/>
            </w:tcBorders>
          </w:tcPr>
          <w:p w14:paraId="286CE0B0" w14:textId="77777777" w:rsidR="00E06ACA" w:rsidRPr="00276D7B" w:rsidRDefault="00E06ACA" w:rsidP="00363A0D">
            <w:pPr>
              <w:spacing w:line="240" w:lineRule="auto"/>
              <w:ind w:firstLine="0"/>
              <w:rPr>
                <w:sz w:val="24"/>
                <w:szCs w:val="24"/>
              </w:rPr>
            </w:pPr>
            <w:r>
              <w:rPr>
                <w:sz w:val="24"/>
                <w:szCs w:val="24"/>
              </w:rPr>
              <w:t>18</w:t>
            </w:r>
          </w:p>
        </w:tc>
        <w:tc>
          <w:tcPr>
            <w:tcW w:w="1249" w:type="dxa"/>
            <w:tcBorders>
              <w:top w:val="single" w:sz="4" w:space="0" w:color="auto"/>
              <w:left w:val="single" w:sz="4" w:space="0" w:color="auto"/>
              <w:bottom w:val="single" w:sz="4" w:space="0" w:color="auto"/>
              <w:right w:val="single" w:sz="4" w:space="0" w:color="auto"/>
            </w:tcBorders>
          </w:tcPr>
          <w:p w14:paraId="73F47ECD" w14:textId="77777777" w:rsidR="00E06ACA" w:rsidRPr="00276D7B" w:rsidRDefault="00E06ACA" w:rsidP="00363A0D">
            <w:pPr>
              <w:spacing w:line="240" w:lineRule="auto"/>
              <w:ind w:firstLine="0"/>
              <w:rPr>
                <w:sz w:val="24"/>
                <w:szCs w:val="24"/>
              </w:rPr>
            </w:pPr>
            <w:r>
              <w:rPr>
                <w:sz w:val="24"/>
                <w:szCs w:val="24"/>
              </w:rPr>
              <w:t>6</w:t>
            </w:r>
          </w:p>
        </w:tc>
        <w:tc>
          <w:tcPr>
            <w:tcW w:w="1335" w:type="dxa"/>
            <w:tcBorders>
              <w:top w:val="single" w:sz="4" w:space="0" w:color="auto"/>
              <w:left w:val="single" w:sz="4" w:space="0" w:color="auto"/>
              <w:bottom w:val="single" w:sz="4" w:space="0" w:color="auto"/>
              <w:right w:val="single" w:sz="4" w:space="0" w:color="auto"/>
            </w:tcBorders>
          </w:tcPr>
          <w:p w14:paraId="05B16787" w14:textId="77777777" w:rsidR="00E06ACA" w:rsidRPr="00276D7B" w:rsidRDefault="00E06ACA" w:rsidP="00363A0D">
            <w:pPr>
              <w:spacing w:line="240" w:lineRule="auto"/>
              <w:ind w:firstLine="0"/>
              <w:rPr>
                <w:sz w:val="24"/>
                <w:szCs w:val="24"/>
              </w:rPr>
            </w:pPr>
            <w:r w:rsidRPr="00276D7B">
              <w:rPr>
                <w:sz w:val="24"/>
                <w:szCs w:val="24"/>
              </w:rPr>
              <w:t>2</w:t>
            </w:r>
            <w:r>
              <w:rPr>
                <w:sz w:val="24"/>
                <w:szCs w:val="24"/>
              </w:rPr>
              <w:t>6</w:t>
            </w:r>
          </w:p>
        </w:tc>
        <w:tc>
          <w:tcPr>
            <w:tcW w:w="1471" w:type="dxa"/>
            <w:tcBorders>
              <w:top w:val="single" w:sz="4" w:space="0" w:color="auto"/>
              <w:left w:val="single" w:sz="4" w:space="0" w:color="auto"/>
              <w:bottom w:val="single" w:sz="4" w:space="0" w:color="auto"/>
              <w:right w:val="single" w:sz="4" w:space="0" w:color="auto"/>
            </w:tcBorders>
          </w:tcPr>
          <w:p w14:paraId="01DD4CA3" w14:textId="77777777" w:rsidR="00E06ACA" w:rsidRPr="00276D7B" w:rsidRDefault="00E06ACA" w:rsidP="00363A0D">
            <w:pPr>
              <w:spacing w:line="240" w:lineRule="auto"/>
              <w:ind w:firstLine="0"/>
              <w:rPr>
                <w:sz w:val="24"/>
                <w:szCs w:val="24"/>
              </w:rPr>
            </w:pPr>
            <w:r>
              <w:rPr>
                <w:sz w:val="24"/>
                <w:szCs w:val="24"/>
              </w:rPr>
              <w:t>3</w:t>
            </w:r>
          </w:p>
        </w:tc>
      </w:tr>
      <w:tr w:rsidR="00E06ACA" w:rsidRPr="00276D7B" w14:paraId="0C3D2033" w14:textId="77777777" w:rsidTr="00363A0D">
        <w:tc>
          <w:tcPr>
            <w:tcW w:w="828" w:type="dxa"/>
            <w:tcBorders>
              <w:top w:val="single" w:sz="4" w:space="0" w:color="auto"/>
              <w:left w:val="single" w:sz="4" w:space="0" w:color="auto"/>
              <w:bottom w:val="single" w:sz="4" w:space="0" w:color="auto"/>
              <w:right w:val="single" w:sz="4" w:space="0" w:color="auto"/>
            </w:tcBorders>
          </w:tcPr>
          <w:p w14:paraId="03A2E21D" w14:textId="77777777" w:rsidR="00E06ACA" w:rsidRPr="00276D7B" w:rsidRDefault="00E06ACA" w:rsidP="00363A0D">
            <w:pPr>
              <w:numPr>
                <w:ilvl w:val="0"/>
                <w:numId w:val="2"/>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1AC91754" w14:textId="77777777" w:rsidR="00E06ACA" w:rsidRPr="00276D7B" w:rsidRDefault="00E06ACA" w:rsidP="00363A0D">
            <w:pPr>
              <w:spacing w:line="240" w:lineRule="auto"/>
              <w:ind w:firstLine="0"/>
              <w:rPr>
                <w:sz w:val="24"/>
                <w:szCs w:val="24"/>
              </w:rPr>
            </w:pPr>
            <w:r w:rsidRPr="00276D7B">
              <w:rPr>
                <w:sz w:val="24"/>
                <w:szCs w:val="24"/>
              </w:rPr>
              <w:t>Круговой удар левой</w:t>
            </w:r>
          </w:p>
        </w:tc>
        <w:tc>
          <w:tcPr>
            <w:tcW w:w="1091" w:type="dxa"/>
            <w:tcBorders>
              <w:top w:val="single" w:sz="4" w:space="0" w:color="auto"/>
              <w:left w:val="single" w:sz="4" w:space="0" w:color="auto"/>
              <w:bottom w:val="single" w:sz="4" w:space="0" w:color="auto"/>
              <w:right w:val="single" w:sz="4" w:space="0" w:color="auto"/>
            </w:tcBorders>
          </w:tcPr>
          <w:p w14:paraId="2F90AC1C" w14:textId="77777777" w:rsidR="00E06ACA" w:rsidRPr="00276D7B" w:rsidRDefault="00E06ACA" w:rsidP="00363A0D">
            <w:pPr>
              <w:spacing w:line="240" w:lineRule="auto"/>
              <w:ind w:firstLine="0"/>
              <w:rPr>
                <w:sz w:val="24"/>
                <w:szCs w:val="24"/>
              </w:rPr>
            </w:pPr>
            <w:r>
              <w:rPr>
                <w:sz w:val="24"/>
                <w:szCs w:val="24"/>
              </w:rPr>
              <w:t>16</w:t>
            </w:r>
          </w:p>
        </w:tc>
        <w:tc>
          <w:tcPr>
            <w:tcW w:w="1249" w:type="dxa"/>
            <w:tcBorders>
              <w:top w:val="single" w:sz="4" w:space="0" w:color="auto"/>
              <w:left w:val="single" w:sz="4" w:space="0" w:color="auto"/>
              <w:bottom w:val="single" w:sz="4" w:space="0" w:color="auto"/>
              <w:right w:val="single" w:sz="4" w:space="0" w:color="auto"/>
            </w:tcBorders>
          </w:tcPr>
          <w:p w14:paraId="5C2789A8" w14:textId="77777777" w:rsidR="00E06ACA" w:rsidRPr="00276D7B" w:rsidRDefault="00E06ACA" w:rsidP="00363A0D">
            <w:pPr>
              <w:spacing w:line="240" w:lineRule="auto"/>
              <w:ind w:firstLine="0"/>
              <w:rPr>
                <w:sz w:val="24"/>
                <w:szCs w:val="24"/>
              </w:rPr>
            </w:pPr>
            <w:r w:rsidRPr="00276D7B">
              <w:rPr>
                <w:sz w:val="24"/>
                <w:szCs w:val="24"/>
              </w:rPr>
              <w:t>3</w:t>
            </w:r>
          </w:p>
        </w:tc>
        <w:tc>
          <w:tcPr>
            <w:tcW w:w="1335" w:type="dxa"/>
            <w:tcBorders>
              <w:top w:val="single" w:sz="4" w:space="0" w:color="auto"/>
              <w:left w:val="single" w:sz="4" w:space="0" w:color="auto"/>
              <w:bottom w:val="single" w:sz="4" w:space="0" w:color="auto"/>
              <w:right w:val="single" w:sz="4" w:space="0" w:color="auto"/>
            </w:tcBorders>
          </w:tcPr>
          <w:p w14:paraId="73D8E9EA" w14:textId="77777777" w:rsidR="00E06ACA" w:rsidRPr="00276D7B" w:rsidRDefault="00E06ACA" w:rsidP="00363A0D">
            <w:pPr>
              <w:spacing w:line="240" w:lineRule="auto"/>
              <w:ind w:firstLine="0"/>
              <w:rPr>
                <w:sz w:val="24"/>
                <w:szCs w:val="24"/>
              </w:rPr>
            </w:pPr>
            <w:r>
              <w:rPr>
                <w:sz w:val="24"/>
                <w:szCs w:val="24"/>
              </w:rPr>
              <w:t>24</w:t>
            </w:r>
            <w:r w:rsidRPr="00276D7B">
              <w:rPr>
                <w:sz w:val="24"/>
                <w:szCs w:val="24"/>
              </w:rPr>
              <w:t>,8</w:t>
            </w:r>
          </w:p>
        </w:tc>
        <w:tc>
          <w:tcPr>
            <w:tcW w:w="1471" w:type="dxa"/>
            <w:tcBorders>
              <w:top w:val="single" w:sz="4" w:space="0" w:color="auto"/>
              <w:left w:val="single" w:sz="4" w:space="0" w:color="auto"/>
              <w:bottom w:val="single" w:sz="4" w:space="0" w:color="auto"/>
              <w:right w:val="single" w:sz="4" w:space="0" w:color="auto"/>
            </w:tcBorders>
          </w:tcPr>
          <w:p w14:paraId="6392A7D2" w14:textId="77777777" w:rsidR="00E06ACA" w:rsidRPr="00276D7B" w:rsidRDefault="00E06ACA" w:rsidP="00363A0D">
            <w:pPr>
              <w:spacing w:line="240" w:lineRule="auto"/>
              <w:ind w:firstLine="0"/>
              <w:rPr>
                <w:sz w:val="24"/>
                <w:szCs w:val="24"/>
              </w:rPr>
            </w:pPr>
            <w:r w:rsidRPr="00276D7B">
              <w:rPr>
                <w:sz w:val="24"/>
                <w:szCs w:val="24"/>
              </w:rPr>
              <w:t>3</w:t>
            </w:r>
          </w:p>
        </w:tc>
      </w:tr>
    </w:tbl>
    <w:p w14:paraId="2008F023" w14:textId="77777777" w:rsidR="00E06ACA" w:rsidRDefault="00E06ACA" w:rsidP="00E06ACA">
      <w:pPr>
        <w:numPr>
          <w:ilvl w:val="0"/>
          <w:numId w:val="1"/>
        </w:numPr>
        <w:ind w:left="0" w:firstLine="680"/>
        <w:rPr>
          <w:szCs w:val="28"/>
        </w:rPr>
      </w:pPr>
      <w:r>
        <w:rPr>
          <w:szCs w:val="28"/>
        </w:rPr>
        <w:t xml:space="preserve">В обеих группах вычисляем стандартное отклонение - </w:t>
      </w:r>
      <w:r>
        <w:rPr>
          <w:szCs w:val="28"/>
        </w:rPr>
        <w:sym w:font="Symbol" w:char="F064"/>
      </w:r>
      <w:r>
        <w:rPr>
          <w:szCs w:val="28"/>
        </w:rPr>
        <w:t xml:space="preserve">. </w:t>
      </w:r>
      <w:r>
        <w:rPr>
          <w:szCs w:val="28"/>
        </w:rPr>
        <w:sym w:font="Symbol" w:char="F064"/>
      </w:r>
      <w:r>
        <w:rPr>
          <w:szCs w:val="28"/>
        </w:rPr>
        <w:t xml:space="preserve"> вычисляется из разницы наибольшего и наименьшего показателя. Далее разницу разделить на К. К является табличным коэффициентом (</w:t>
      </w:r>
      <w:proofErr w:type="spellStart"/>
      <w:r>
        <w:rPr>
          <w:szCs w:val="28"/>
        </w:rPr>
        <w:t>см.приложение</w:t>
      </w:r>
      <w:proofErr w:type="spellEnd"/>
      <w:r>
        <w:rPr>
          <w:szCs w:val="28"/>
        </w:rPr>
        <w:t xml:space="preserve"> №  ). Для контрольной группы число респондентов 10, К=3,08. Для экспериментальной группы число респондентов 10, К=3,08.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2104"/>
        <w:gridCol w:w="2806"/>
      </w:tblGrid>
      <w:tr w:rsidR="00E06ACA" w:rsidRPr="00276D7B" w14:paraId="4416D8D8" w14:textId="77777777" w:rsidTr="00363A0D">
        <w:tc>
          <w:tcPr>
            <w:tcW w:w="828" w:type="dxa"/>
            <w:vMerge w:val="restart"/>
            <w:tcBorders>
              <w:top w:val="single" w:sz="4" w:space="0" w:color="auto"/>
              <w:left w:val="single" w:sz="4" w:space="0" w:color="auto"/>
              <w:bottom w:val="single" w:sz="4" w:space="0" w:color="auto"/>
              <w:right w:val="single" w:sz="4" w:space="0" w:color="auto"/>
            </w:tcBorders>
            <w:hideMark/>
          </w:tcPr>
          <w:p w14:paraId="11F13D9E" w14:textId="77777777" w:rsidR="00E06ACA" w:rsidRPr="00276D7B" w:rsidRDefault="00E06ACA" w:rsidP="00363A0D">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6ED59423" w14:textId="77777777" w:rsidR="00E06ACA" w:rsidRPr="00276D7B" w:rsidRDefault="00E06ACA" w:rsidP="00363A0D">
            <w:pPr>
              <w:spacing w:line="240" w:lineRule="auto"/>
              <w:ind w:firstLine="0"/>
              <w:jc w:val="center"/>
              <w:rPr>
                <w:b/>
                <w:sz w:val="24"/>
                <w:szCs w:val="24"/>
              </w:rPr>
            </w:pPr>
            <w:r w:rsidRPr="00276D7B">
              <w:rPr>
                <w:b/>
                <w:sz w:val="24"/>
                <w:szCs w:val="24"/>
              </w:rPr>
              <w:t>Наименование теста</w:t>
            </w:r>
          </w:p>
        </w:tc>
        <w:tc>
          <w:tcPr>
            <w:tcW w:w="4910" w:type="dxa"/>
            <w:gridSpan w:val="2"/>
            <w:tcBorders>
              <w:top w:val="single" w:sz="4" w:space="0" w:color="auto"/>
              <w:left w:val="single" w:sz="4" w:space="0" w:color="auto"/>
              <w:bottom w:val="single" w:sz="4" w:space="0" w:color="auto"/>
              <w:right w:val="single" w:sz="4" w:space="0" w:color="auto"/>
            </w:tcBorders>
            <w:hideMark/>
          </w:tcPr>
          <w:p w14:paraId="12A0F655" w14:textId="77777777" w:rsidR="00E06ACA" w:rsidRPr="00276D7B" w:rsidRDefault="00E06ACA" w:rsidP="00363A0D">
            <w:pPr>
              <w:spacing w:line="240" w:lineRule="auto"/>
              <w:ind w:firstLine="0"/>
              <w:jc w:val="center"/>
              <w:rPr>
                <w:b/>
                <w:sz w:val="24"/>
                <w:szCs w:val="24"/>
              </w:rPr>
            </w:pPr>
            <w:r w:rsidRPr="00276D7B">
              <w:rPr>
                <w:b/>
                <w:sz w:val="24"/>
                <w:szCs w:val="24"/>
              </w:rPr>
              <w:t xml:space="preserve">Стандартное отклонение </w:t>
            </w:r>
            <w:r w:rsidRPr="00276D7B">
              <w:rPr>
                <w:sz w:val="24"/>
                <w:szCs w:val="24"/>
              </w:rPr>
              <w:sym w:font="Symbol" w:char="F064"/>
            </w:r>
          </w:p>
        </w:tc>
      </w:tr>
      <w:tr w:rsidR="00E06ACA" w:rsidRPr="00276D7B" w14:paraId="1ACA6A28" w14:textId="77777777" w:rsidTr="00363A0D">
        <w:tc>
          <w:tcPr>
            <w:tcW w:w="0" w:type="auto"/>
            <w:vMerge/>
            <w:tcBorders>
              <w:top w:val="single" w:sz="4" w:space="0" w:color="auto"/>
              <w:left w:val="single" w:sz="4" w:space="0" w:color="auto"/>
              <w:bottom w:val="single" w:sz="4" w:space="0" w:color="auto"/>
              <w:right w:val="single" w:sz="4" w:space="0" w:color="auto"/>
            </w:tcBorders>
            <w:vAlign w:val="center"/>
            <w:hideMark/>
          </w:tcPr>
          <w:p w14:paraId="3B89B8A0" w14:textId="77777777" w:rsidR="00E06ACA" w:rsidRPr="00276D7B" w:rsidRDefault="00E06ACA" w:rsidP="00363A0D">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2D7CAA04" w14:textId="77777777" w:rsidR="00E06ACA" w:rsidRPr="00276D7B" w:rsidRDefault="00E06ACA" w:rsidP="00363A0D">
            <w:pPr>
              <w:spacing w:line="240" w:lineRule="auto"/>
              <w:ind w:firstLine="0"/>
              <w:rPr>
                <w:b/>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14:paraId="229337C4" w14:textId="77777777" w:rsidR="00E06ACA" w:rsidRPr="00276D7B" w:rsidRDefault="00E06ACA" w:rsidP="00363A0D">
            <w:pPr>
              <w:spacing w:line="240" w:lineRule="auto"/>
              <w:ind w:firstLine="0"/>
              <w:jc w:val="center"/>
              <w:rPr>
                <w:b/>
                <w:sz w:val="24"/>
                <w:szCs w:val="24"/>
              </w:rPr>
            </w:pPr>
            <w:r w:rsidRPr="00276D7B">
              <w:rPr>
                <w:b/>
                <w:sz w:val="24"/>
                <w:szCs w:val="24"/>
              </w:rPr>
              <w:t>Контрольная группа</w:t>
            </w:r>
          </w:p>
        </w:tc>
        <w:tc>
          <w:tcPr>
            <w:tcW w:w="2806" w:type="dxa"/>
            <w:tcBorders>
              <w:top w:val="single" w:sz="4" w:space="0" w:color="auto"/>
              <w:left w:val="single" w:sz="4" w:space="0" w:color="auto"/>
              <w:bottom w:val="single" w:sz="4" w:space="0" w:color="auto"/>
              <w:right w:val="single" w:sz="4" w:space="0" w:color="auto"/>
            </w:tcBorders>
            <w:hideMark/>
          </w:tcPr>
          <w:p w14:paraId="04CF2BA7" w14:textId="77777777" w:rsidR="00E06ACA" w:rsidRPr="00276D7B" w:rsidRDefault="00E06ACA" w:rsidP="00363A0D">
            <w:pPr>
              <w:spacing w:line="240" w:lineRule="auto"/>
              <w:ind w:firstLine="0"/>
              <w:jc w:val="center"/>
              <w:rPr>
                <w:b/>
                <w:sz w:val="24"/>
                <w:szCs w:val="24"/>
              </w:rPr>
            </w:pPr>
            <w:r w:rsidRPr="00276D7B">
              <w:rPr>
                <w:b/>
                <w:sz w:val="24"/>
                <w:szCs w:val="24"/>
              </w:rPr>
              <w:t>Экспериментальная группа</w:t>
            </w:r>
          </w:p>
        </w:tc>
      </w:tr>
      <w:tr w:rsidR="00E06ACA" w:rsidRPr="00276D7B" w14:paraId="72FAFC05" w14:textId="77777777" w:rsidTr="00363A0D">
        <w:tc>
          <w:tcPr>
            <w:tcW w:w="828" w:type="dxa"/>
            <w:tcBorders>
              <w:top w:val="single" w:sz="4" w:space="0" w:color="auto"/>
              <w:left w:val="single" w:sz="4" w:space="0" w:color="auto"/>
              <w:bottom w:val="single" w:sz="4" w:space="0" w:color="auto"/>
              <w:right w:val="single" w:sz="4" w:space="0" w:color="auto"/>
            </w:tcBorders>
          </w:tcPr>
          <w:p w14:paraId="625734C1" w14:textId="77777777" w:rsidR="00E06ACA" w:rsidRPr="00276D7B" w:rsidRDefault="00E06ACA" w:rsidP="00363A0D">
            <w:pPr>
              <w:numPr>
                <w:ilvl w:val="0"/>
                <w:numId w:val="3"/>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468FC11B" w14:textId="77777777" w:rsidR="00E06ACA" w:rsidRPr="00276D7B" w:rsidRDefault="00E06ACA" w:rsidP="00363A0D">
            <w:pPr>
              <w:spacing w:line="240" w:lineRule="auto"/>
              <w:ind w:firstLine="0"/>
              <w:rPr>
                <w:sz w:val="24"/>
                <w:szCs w:val="24"/>
              </w:rPr>
            </w:pPr>
            <w:r w:rsidRPr="00276D7B">
              <w:rPr>
                <w:sz w:val="24"/>
                <w:szCs w:val="24"/>
              </w:rPr>
              <w:t>Круговой удар правой</w:t>
            </w:r>
          </w:p>
        </w:tc>
        <w:tc>
          <w:tcPr>
            <w:tcW w:w="2104" w:type="dxa"/>
            <w:tcBorders>
              <w:top w:val="single" w:sz="4" w:space="0" w:color="auto"/>
              <w:left w:val="single" w:sz="4" w:space="0" w:color="auto"/>
              <w:bottom w:val="single" w:sz="4" w:space="0" w:color="auto"/>
              <w:right w:val="single" w:sz="4" w:space="0" w:color="auto"/>
            </w:tcBorders>
            <w:hideMark/>
          </w:tcPr>
          <w:p w14:paraId="13EFFF5B" w14:textId="77777777" w:rsidR="00E06ACA" w:rsidRPr="00276D7B" w:rsidRDefault="00E06ACA" w:rsidP="00363A0D">
            <w:pPr>
              <w:spacing w:line="240" w:lineRule="auto"/>
              <w:ind w:firstLine="0"/>
              <w:rPr>
                <w:sz w:val="24"/>
                <w:szCs w:val="24"/>
              </w:rPr>
            </w:pPr>
            <w:r>
              <w:rPr>
                <w:sz w:val="24"/>
                <w:szCs w:val="24"/>
              </w:rPr>
              <w:t>1</w:t>
            </w:r>
            <w:r w:rsidRPr="00276D7B">
              <w:rPr>
                <w:sz w:val="24"/>
                <w:szCs w:val="24"/>
              </w:rPr>
              <w:t>3,34</w:t>
            </w:r>
          </w:p>
        </w:tc>
        <w:tc>
          <w:tcPr>
            <w:tcW w:w="2806" w:type="dxa"/>
            <w:tcBorders>
              <w:top w:val="single" w:sz="4" w:space="0" w:color="auto"/>
              <w:left w:val="single" w:sz="4" w:space="0" w:color="auto"/>
              <w:bottom w:val="single" w:sz="4" w:space="0" w:color="auto"/>
              <w:right w:val="single" w:sz="4" w:space="0" w:color="auto"/>
            </w:tcBorders>
            <w:hideMark/>
          </w:tcPr>
          <w:p w14:paraId="7923F1AA" w14:textId="77777777" w:rsidR="00E06ACA" w:rsidRPr="00276D7B" w:rsidRDefault="00E06ACA" w:rsidP="00363A0D">
            <w:pPr>
              <w:spacing w:line="240" w:lineRule="auto"/>
              <w:ind w:firstLine="0"/>
              <w:rPr>
                <w:sz w:val="24"/>
                <w:szCs w:val="24"/>
              </w:rPr>
            </w:pPr>
            <w:r w:rsidRPr="00276D7B">
              <w:rPr>
                <w:sz w:val="24"/>
                <w:szCs w:val="24"/>
              </w:rPr>
              <w:t>15,6</w:t>
            </w:r>
          </w:p>
        </w:tc>
      </w:tr>
      <w:tr w:rsidR="00E06ACA" w:rsidRPr="00276D7B" w14:paraId="19AD0DFB" w14:textId="77777777" w:rsidTr="00363A0D">
        <w:tc>
          <w:tcPr>
            <w:tcW w:w="828" w:type="dxa"/>
            <w:tcBorders>
              <w:top w:val="single" w:sz="4" w:space="0" w:color="auto"/>
              <w:left w:val="single" w:sz="4" w:space="0" w:color="auto"/>
              <w:bottom w:val="single" w:sz="4" w:space="0" w:color="auto"/>
              <w:right w:val="single" w:sz="4" w:space="0" w:color="auto"/>
            </w:tcBorders>
          </w:tcPr>
          <w:p w14:paraId="21A32FFF" w14:textId="77777777" w:rsidR="00E06ACA" w:rsidRPr="00276D7B" w:rsidRDefault="00E06ACA" w:rsidP="00363A0D">
            <w:pPr>
              <w:numPr>
                <w:ilvl w:val="0"/>
                <w:numId w:val="3"/>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0C751DEF" w14:textId="77777777" w:rsidR="00E06ACA" w:rsidRPr="00276D7B" w:rsidRDefault="00E06ACA" w:rsidP="00363A0D">
            <w:pPr>
              <w:spacing w:line="240" w:lineRule="auto"/>
              <w:ind w:firstLine="0"/>
              <w:rPr>
                <w:sz w:val="24"/>
                <w:szCs w:val="24"/>
              </w:rPr>
            </w:pPr>
            <w:r w:rsidRPr="00276D7B">
              <w:rPr>
                <w:sz w:val="24"/>
                <w:szCs w:val="24"/>
              </w:rPr>
              <w:t>Круговой удар левой</w:t>
            </w:r>
          </w:p>
        </w:tc>
        <w:tc>
          <w:tcPr>
            <w:tcW w:w="2104" w:type="dxa"/>
            <w:tcBorders>
              <w:top w:val="single" w:sz="4" w:space="0" w:color="auto"/>
              <w:left w:val="single" w:sz="4" w:space="0" w:color="auto"/>
              <w:bottom w:val="single" w:sz="4" w:space="0" w:color="auto"/>
              <w:right w:val="single" w:sz="4" w:space="0" w:color="auto"/>
            </w:tcBorders>
            <w:hideMark/>
          </w:tcPr>
          <w:p w14:paraId="040A1A91" w14:textId="77777777" w:rsidR="00E06ACA" w:rsidRPr="00276D7B" w:rsidRDefault="00E06ACA" w:rsidP="00363A0D">
            <w:pPr>
              <w:spacing w:line="240" w:lineRule="auto"/>
              <w:ind w:firstLine="0"/>
              <w:rPr>
                <w:sz w:val="24"/>
                <w:szCs w:val="24"/>
              </w:rPr>
            </w:pPr>
            <w:r w:rsidRPr="00276D7B">
              <w:rPr>
                <w:sz w:val="24"/>
                <w:szCs w:val="24"/>
              </w:rPr>
              <w:t>0,</w:t>
            </w:r>
            <w:r>
              <w:rPr>
                <w:sz w:val="24"/>
                <w:szCs w:val="24"/>
              </w:rPr>
              <w:t>26</w:t>
            </w:r>
          </w:p>
        </w:tc>
        <w:tc>
          <w:tcPr>
            <w:tcW w:w="2806" w:type="dxa"/>
            <w:tcBorders>
              <w:top w:val="single" w:sz="4" w:space="0" w:color="auto"/>
              <w:left w:val="single" w:sz="4" w:space="0" w:color="auto"/>
              <w:bottom w:val="single" w:sz="4" w:space="0" w:color="auto"/>
              <w:right w:val="single" w:sz="4" w:space="0" w:color="auto"/>
            </w:tcBorders>
            <w:hideMark/>
          </w:tcPr>
          <w:p w14:paraId="12A9DDC2" w14:textId="77777777" w:rsidR="00E06ACA" w:rsidRPr="00276D7B" w:rsidRDefault="00E06ACA" w:rsidP="00363A0D">
            <w:pPr>
              <w:spacing w:line="240" w:lineRule="auto"/>
              <w:ind w:firstLine="0"/>
              <w:rPr>
                <w:sz w:val="24"/>
                <w:szCs w:val="24"/>
              </w:rPr>
            </w:pPr>
            <w:r w:rsidRPr="00276D7B">
              <w:rPr>
                <w:sz w:val="24"/>
                <w:szCs w:val="24"/>
              </w:rPr>
              <w:t>0,27</w:t>
            </w:r>
          </w:p>
        </w:tc>
      </w:tr>
    </w:tbl>
    <w:p w14:paraId="1EFE19FF" w14:textId="77777777" w:rsidR="00E06ACA" w:rsidRDefault="00E06ACA" w:rsidP="00E06ACA">
      <w:pPr>
        <w:numPr>
          <w:ilvl w:val="0"/>
          <w:numId w:val="1"/>
        </w:numPr>
        <w:ind w:left="0" w:firstLine="680"/>
        <w:rPr>
          <w:szCs w:val="28"/>
        </w:rPr>
      </w:pPr>
      <w:r>
        <w:rPr>
          <w:szCs w:val="28"/>
        </w:rPr>
        <w:t>Вычисляем стандартную ошибку среднего арифметического значения (</w:t>
      </w:r>
      <w:r>
        <w:rPr>
          <w:szCs w:val="28"/>
          <w:lang w:val="en-US"/>
        </w:rPr>
        <w:t>m</w:t>
      </w:r>
      <w:r>
        <w:rPr>
          <w:szCs w:val="28"/>
        </w:rPr>
        <w:t xml:space="preserve">) по формуле </w:t>
      </w:r>
      <w:r>
        <w:rPr>
          <w:szCs w:val="28"/>
        </w:rPr>
        <w:sym w:font="Symbol" w:char="F064"/>
      </w:r>
      <w:r>
        <w:rPr>
          <w:szCs w:val="28"/>
        </w:rPr>
        <w:t xml:space="preserve"> разделить на корень квадратный, где количество респондентов минус единицу. Получаем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2104"/>
        <w:gridCol w:w="2639"/>
      </w:tblGrid>
      <w:tr w:rsidR="00E06ACA" w:rsidRPr="00276D7B" w14:paraId="2A34971D" w14:textId="77777777" w:rsidTr="00363A0D">
        <w:tc>
          <w:tcPr>
            <w:tcW w:w="828" w:type="dxa"/>
            <w:vMerge w:val="restart"/>
            <w:tcBorders>
              <w:top w:val="single" w:sz="4" w:space="0" w:color="auto"/>
              <w:left w:val="single" w:sz="4" w:space="0" w:color="auto"/>
              <w:bottom w:val="single" w:sz="4" w:space="0" w:color="auto"/>
              <w:right w:val="single" w:sz="4" w:space="0" w:color="auto"/>
            </w:tcBorders>
            <w:hideMark/>
          </w:tcPr>
          <w:p w14:paraId="15380DE0" w14:textId="77777777" w:rsidR="00E06ACA" w:rsidRPr="00276D7B" w:rsidRDefault="00E06ACA" w:rsidP="00363A0D">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227913BB" w14:textId="77777777" w:rsidR="00E06ACA" w:rsidRPr="00276D7B" w:rsidRDefault="00E06ACA" w:rsidP="00363A0D">
            <w:pPr>
              <w:spacing w:line="240" w:lineRule="auto"/>
              <w:ind w:firstLine="0"/>
              <w:jc w:val="center"/>
              <w:rPr>
                <w:b/>
                <w:sz w:val="24"/>
                <w:szCs w:val="24"/>
              </w:rPr>
            </w:pPr>
            <w:r w:rsidRPr="00276D7B">
              <w:rPr>
                <w:b/>
                <w:sz w:val="24"/>
                <w:szCs w:val="24"/>
              </w:rPr>
              <w:t>Наименование теста</w:t>
            </w:r>
          </w:p>
        </w:tc>
        <w:tc>
          <w:tcPr>
            <w:tcW w:w="4743" w:type="dxa"/>
            <w:gridSpan w:val="2"/>
            <w:tcBorders>
              <w:top w:val="single" w:sz="4" w:space="0" w:color="auto"/>
              <w:left w:val="single" w:sz="4" w:space="0" w:color="auto"/>
              <w:bottom w:val="single" w:sz="4" w:space="0" w:color="auto"/>
              <w:right w:val="single" w:sz="4" w:space="0" w:color="auto"/>
            </w:tcBorders>
            <w:hideMark/>
          </w:tcPr>
          <w:p w14:paraId="19F6C01B" w14:textId="77777777" w:rsidR="00E06ACA" w:rsidRPr="00276D7B" w:rsidRDefault="00E06ACA" w:rsidP="00363A0D">
            <w:pPr>
              <w:spacing w:line="240" w:lineRule="auto"/>
              <w:ind w:firstLine="0"/>
              <w:jc w:val="center"/>
              <w:rPr>
                <w:b/>
                <w:sz w:val="24"/>
                <w:szCs w:val="24"/>
                <w:lang w:val="en-US"/>
              </w:rPr>
            </w:pPr>
            <w:r w:rsidRPr="00276D7B">
              <w:rPr>
                <w:b/>
                <w:sz w:val="24"/>
                <w:szCs w:val="24"/>
              </w:rPr>
              <w:t xml:space="preserve">Стандартная ошибка </w:t>
            </w:r>
            <w:r w:rsidRPr="00276D7B">
              <w:rPr>
                <w:sz w:val="24"/>
                <w:szCs w:val="24"/>
                <w:lang w:val="en-US"/>
              </w:rPr>
              <w:t>m</w:t>
            </w:r>
          </w:p>
        </w:tc>
      </w:tr>
      <w:tr w:rsidR="00E06ACA" w:rsidRPr="00276D7B" w14:paraId="791483D5" w14:textId="77777777" w:rsidTr="00363A0D">
        <w:tc>
          <w:tcPr>
            <w:tcW w:w="0" w:type="auto"/>
            <w:vMerge/>
            <w:tcBorders>
              <w:top w:val="single" w:sz="4" w:space="0" w:color="auto"/>
              <w:left w:val="single" w:sz="4" w:space="0" w:color="auto"/>
              <w:bottom w:val="single" w:sz="4" w:space="0" w:color="auto"/>
              <w:right w:val="single" w:sz="4" w:space="0" w:color="auto"/>
            </w:tcBorders>
            <w:vAlign w:val="center"/>
            <w:hideMark/>
          </w:tcPr>
          <w:p w14:paraId="3E95FC11" w14:textId="77777777" w:rsidR="00E06ACA" w:rsidRPr="00276D7B" w:rsidRDefault="00E06ACA" w:rsidP="00363A0D">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1AF3EB6C" w14:textId="77777777" w:rsidR="00E06ACA" w:rsidRPr="00276D7B" w:rsidRDefault="00E06ACA" w:rsidP="00363A0D">
            <w:pPr>
              <w:spacing w:line="240" w:lineRule="auto"/>
              <w:ind w:firstLine="0"/>
              <w:rPr>
                <w:b/>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14:paraId="1A9B6082" w14:textId="77777777" w:rsidR="00E06ACA" w:rsidRPr="00276D7B" w:rsidRDefault="00E06ACA" w:rsidP="00363A0D">
            <w:pPr>
              <w:spacing w:line="240" w:lineRule="auto"/>
              <w:ind w:firstLine="0"/>
              <w:jc w:val="center"/>
              <w:rPr>
                <w:b/>
                <w:sz w:val="24"/>
                <w:szCs w:val="24"/>
              </w:rPr>
            </w:pPr>
            <w:r w:rsidRPr="00276D7B">
              <w:rPr>
                <w:b/>
                <w:sz w:val="24"/>
                <w:szCs w:val="24"/>
              </w:rPr>
              <w:t>Контрольная группа</w:t>
            </w:r>
          </w:p>
        </w:tc>
        <w:tc>
          <w:tcPr>
            <w:tcW w:w="2639" w:type="dxa"/>
            <w:tcBorders>
              <w:top w:val="single" w:sz="4" w:space="0" w:color="auto"/>
              <w:left w:val="single" w:sz="4" w:space="0" w:color="auto"/>
              <w:bottom w:val="single" w:sz="4" w:space="0" w:color="auto"/>
              <w:right w:val="single" w:sz="4" w:space="0" w:color="auto"/>
            </w:tcBorders>
            <w:hideMark/>
          </w:tcPr>
          <w:p w14:paraId="55D21FA3" w14:textId="77777777" w:rsidR="00E06ACA" w:rsidRPr="00276D7B" w:rsidRDefault="00E06ACA" w:rsidP="00363A0D">
            <w:pPr>
              <w:spacing w:line="240" w:lineRule="auto"/>
              <w:ind w:firstLine="0"/>
              <w:jc w:val="center"/>
              <w:rPr>
                <w:b/>
                <w:sz w:val="24"/>
                <w:szCs w:val="24"/>
              </w:rPr>
            </w:pPr>
            <w:r w:rsidRPr="00276D7B">
              <w:rPr>
                <w:b/>
                <w:sz w:val="24"/>
                <w:szCs w:val="24"/>
              </w:rPr>
              <w:t>Экспериментальная группа</w:t>
            </w:r>
          </w:p>
        </w:tc>
      </w:tr>
      <w:tr w:rsidR="00E06ACA" w:rsidRPr="00276D7B" w14:paraId="786AAAEE" w14:textId="77777777" w:rsidTr="00363A0D">
        <w:tc>
          <w:tcPr>
            <w:tcW w:w="828" w:type="dxa"/>
            <w:tcBorders>
              <w:top w:val="single" w:sz="4" w:space="0" w:color="auto"/>
              <w:left w:val="single" w:sz="4" w:space="0" w:color="auto"/>
              <w:bottom w:val="single" w:sz="4" w:space="0" w:color="auto"/>
              <w:right w:val="single" w:sz="4" w:space="0" w:color="auto"/>
            </w:tcBorders>
          </w:tcPr>
          <w:p w14:paraId="2312777E" w14:textId="77777777" w:rsidR="00E06ACA" w:rsidRPr="00276D7B" w:rsidRDefault="00E06ACA" w:rsidP="00363A0D">
            <w:pPr>
              <w:numPr>
                <w:ilvl w:val="0"/>
                <w:numId w:val="4"/>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167EF305" w14:textId="77777777" w:rsidR="00E06ACA" w:rsidRPr="00276D7B" w:rsidRDefault="00E06ACA" w:rsidP="00363A0D">
            <w:pPr>
              <w:spacing w:line="240" w:lineRule="auto"/>
              <w:ind w:firstLine="0"/>
              <w:rPr>
                <w:sz w:val="24"/>
                <w:szCs w:val="24"/>
              </w:rPr>
            </w:pPr>
            <w:r w:rsidRPr="00276D7B">
              <w:rPr>
                <w:sz w:val="24"/>
                <w:szCs w:val="24"/>
              </w:rPr>
              <w:t>Круговой удар правой</w:t>
            </w:r>
          </w:p>
        </w:tc>
        <w:tc>
          <w:tcPr>
            <w:tcW w:w="2104" w:type="dxa"/>
            <w:tcBorders>
              <w:top w:val="single" w:sz="4" w:space="0" w:color="auto"/>
              <w:left w:val="single" w:sz="4" w:space="0" w:color="auto"/>
              <w:bottom w:val="single" w:sz="4" w:space="0" w:color="auto"/>
              <w:right w:val="single" w:sz="4" w:space="0" w:color="auto"/>
            </w:tcBorders>
            <w:hideMark/>
          </w:tcPr>
          <w:p w14:paraId="1F3DBCEB" w14:textId="77777777" w:rsidR="00E06ACA" w:rsidRPr="00276D7B" w:rsidRDefault="00E06ACA" w:rsidP="00363A0D">
            <w:pPr>
              <w:spacing w:line="240" w:lineRule="auto"/>
              <w:ind w:firstLine="0"/>
              <w:rPr>
                <w:sz w:val="24"/>
                <w:szCs w:val="24"/>
              </w:rPr>
            </w:pPr>
            <w:r>
              <w:rPr>
                <w:sz w:val="24"/>
                <w:szCs w:val="24"/>
              </w:rPr>
              <w:t>4</w:t>
            </w:r>
            <w:r w:rsidRPr="00276D7B">
              <w:rPr>
                <w:sz w:val="24"/>
                <w:szCs w:val="24"/>
              </w:rPr>
              <w:t>,3</w:t>
            </w:r>
          </w:p>
        </w:tc>
        <w:tc>
          <w:tcPr>
            <w:tcW w:w="2639" w:type="dxa"/>
            <w:tcBorders>
              <w:top w:val="single" w:sz="4" w:space="0" w:color="auto"/>
              <w:left w:val="single" w:sz="4" w:space="0" w:color="auto"/>
              <w:bottom w:val="single" w:sz="4" w:space="0" w:color="auto"/>
              <w:right w:val="single" w:sz="4" w:space="0" w:color="auto"/>
            </w:tcBorders>
            <w:hideMark/>
          </w:tcPr>
          <w:p w14:paraId="1E853C65" w14:textId="77777777" w:rsidR="00E06ACA" w:rsidRPr="00276D7B" w:rsidRDefault="00E06ACA" w:rsidP="00363A0D">
            <w:pPr>
              <w:spacing w:line="240" w:lineRule="auto"/>
              <w:ind w:firstLine="0"/>
              <w:rPr>
                <w:sz w:val="24"/>
                <w:szCs w:val="24"/>
              </w:rPr>
            </w:pPr>
            <w:r w:rsidRPr="00276D7B">
              <w:rPr>
                <w:sz w:val="24"/>
                <w:szCs w:val="24"/>
              </w:rPr>
              <w:t>4,17</w:t>
            </w:r>
          </w:p>
        </w:tc>
      </w:tr>
      <w:tr w:rsidR="00E06ACA" w:rsidRPr="00276D7B" w14:paraId="656E8F11" w14:textId="77777777" w:rsidTr="00363A0D">
        <w:tc>
          <w:tcPr>
            <w:tcW w:w="828" w:type="dxa"/>
            <w:tcBorders>
              <w:top w:val="single" w:sz="4" w:space="0" w:color="auto"/>
              <w:left w:val="single" w:sz="4" w:space="0" w:color="auto"/>
              <w:bottom w:val="single" w:sz="4" w:space="0" w:color="auto"/>
              <w:right w:val="single" w:sz="4" w:space="0" w:color="auto"/>
            </w:tcBorders>
          </w:tcPr>
          <w:p w14:paraId="2F2C6E2A" w14:textId="77777777" w:rsidR="00E06ACA" w:rsidRPr="00276D7B" w:rsidRDefault="00E06ACA" w:rsidP="00363A0D">
            <w:pPr>
              <w:numPr>
                <w:ilvl w:val="0"/>
                <w:numId w:val="4"/>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568B04EB" w14:textId="77777777" w:rsidR="00E06ACA" w:rsidRPr="00276D7B" w:rsidRDefault="00E06ACA" w:rsidP="00363A0D">
            <w:pPr>
              <w:spacing w:line="240" w:lineRule="auto"/>
              <w:ind w:firstLine="0"/>
              <w:rPr>
                <w:sz w:val="24"/>
                <w:szCs w:val="24"/>
              </w:rPr>
            </w:pPr>
            <w:r w:rsidRPr="00276D7B">
              <w:rPr>
                <w:sz w:val="24"/>
                <w:szCs w:val="24"/>
              </w:rPr>
              <w:t>Круговой удар левой</w:t>
            </w:r>
          </w:p>
        </w:tc>
        <w:tc>
          <w:tcPr>
            <w:tcW w:w="2104" w:type="dxa"/>
            <w:tcBorders>
              <w:top w:val="single" w:sz="4" w:space="0" w:color="auto"/>
              <w:left w:val="single" w:sz="4" w:space="0" w:color="auto"/>
              <w:bottom w:val="single" w:sz="4" w:space="0" w:color="auto"/>
              <w:right w:val="single" w:sz="4" w:space="0" w:color="auto"/>
            </w:tcBorders>
            <w:hideMark/>
          </w:tcPr>
          <w:p w14:paraId="2E488609" w14:textId="77777777" w:rsidR="00E06ACA" w:rsidRPr="00276D7B" w:rsidRDefault="00E06ACA" w:rsidP="00363A0D">
            <w:pPr>
              <w:spacing w:line="240" w:lineRule="auto"/>
              <w:ind w:firstLine="0"/>
              <w:rPr>
                <w:sz w:val="24"/>
                <w:szCs w:val="24"/>
              </w:rPr>
            </w:pPr>
            <w:r w:rsidRPr="00276D7B">
              <w:rPr>
                <w:sz w:val="24"/>
                <w:szCs w:val="24"/>
              </w:rPr>
              <w:t>0,1</w:t>
            </w:r>
          </w:p>
        </w:tc>
        <w:tc>
          <w:tcPr>
            <w:tcW w:w="2639" w:type="dxa"/>
            <w:tcBorders>
              <w:top w:val="single" w:sz="4" w:space="0" w:color="auto"/>
              <w:left w:val="single" w:sz="4" w:space="0" w:color="auto"/>
              <w:bottom w:val="single" w:sz="4" w:space="0" w:color="auto"/>
              <w:right w:val="single" w:sz="4" w:space="0" w:color="auto"/>
            </w:tcBorders>
            <w:hideMark/>
          </w:tcPr>
          <w:p w14:paraId="2F4AD8DE" w14:textId="77777777" w:rsidR="00E06ACA" w:rsidRPr="00276D7B" w:rsidRDefault="00E06ACA" w:rsidP="00363A0D">
            <w:pPr>
              <w:spacing w:line="240" w:lineRule="auto"/>
              <w:ind w:firstLine="0"/>
              <w:rPr>
                <w:sz w:val="24"/>
                <w:szCs w:val="24"/>
              </w:rPr>
            </w:pPr>
            <w:r w:rsidRPr="00276D7B">
              <w:rPr>
                <w:sz w:val="24"/>
                <w:szCs w:val="24"/>
              </w:rPr>
              <w:t>0,07</w:t>
            </w:r>
          </w:p>
        </w:tc>
      </w:tr>
    </w:tbl>
    <w:p w14:paraId="5D7377E2" w14:textId="77777777" w:rsidR="00E06ACA" w:rsidRDefault="00E06ACA" w:rsidP="00E06ACA">
      <w:pPr>
        <w:numPr>
          <w:ilvl w:val="0"/>
          <w:numId w:val="1"/>
        </w:numPr>
        <w:ind w:left="0" w:firstLine="680"/>
        <w:rPr>
          <w:szCs w:val="28"/>
        </w:rPr>
      </w:pPr>
      <w:r>
        <w:rPr>
          <w:szCs w:val="28"/>
        </w:rPr>
        <w:t xml:space="preserve">Вычисляем стандартную ошибку разницы </w:t>
      </w:r>
      <w:r>
        <w:rPr>
          <w:szCs w:val="28"/>
          <w:lang w:val="en-US"/>
        </w:rPr>
        <w:t>t</w:t>
      </w:r>
      <w:r>
        <w:rPr>
          <w:szCs w:val="28"/>
        </w:rPr>
        <w:t xml:space="preserve">. </w:t>
      </w:r>
      <w:r>
        <w:rPr>
          <w:szCs w:val="28"/>
          <w:lang w:val="en-US"/>
        </w:rPr>
        <w:t>T</w:t>
      </w:r>
      <w:r>
        <w:rPr>
          <w:szCs w:val="28"/>
        </w:rPr>
        <w:t xml:space="preserve">=среднее арифметическое </w:t>
      </w:r>
      <w:proofErr w:type="spellStart"/>
      <w:r>
        <w:rPr>
          <w:szCs w:val="28"/>
        </w:rPr>
        <w:t>э.г</w:t>
      </w:r>
      <w:proofErr w:type="spellEnd"/>
      <w:r>
        <w:rPr>
          <w:szCs w:val="28"/>
        </w:rPr>
        <w:t xml:space="preserve">. минус среднее арифметическое </w:t>
      </w:r>
      <w:proofErr w:type="spellStart"/>
      <w:r>
        <w:rPr>
          <w:szCs w:val="28"/>
        </w:rPr>
        <w:t>к.г</w:t>
      </w:r>
      <w:proofErr w:type="spellEnd"/>
      <w:r>
        <w:rPr>
          <w:szCs w:val="28"/>
        </w:rPr>
        <w:t xml:space="preserve">., полученное число разделить на корень квадратный из суммы квадратов ошибок </w:t>
      </w:r>
      <w:proofErr w:type="spellStart"/>
      <w:r>
        <w:rPr>
          <w:szCs w:val="28"/>
        </w:rPr>
        <w:t>к.г</w:t>
      </w:r>
      <w:proofErr w:type="spellEnd"/>
      <w:r>
        <w:rPr>
          <w:szCs w:val="28"/>
        </w:rPr>
        <w:t xml:space="preserve">. и </w:t>
      </w:r>
      <w:proofErr w:type="spellStart"/>
      <w:r>
        <w:rPr>
          <w:szCs w:val="28"/>
        </w:rPr>
        <w:t>э.г</w:t>
      </w:r>
      <w:proofErr w:type="spellEnd"/>
      <w:r>
        <w:rPr>
          <w:szCs w:val="28"/>
        </w:rPr>
        <w:t>. Получаем</w:t>
      </w:r>
    </w:p>
    <w:p w14:paraId="31CB0AD8" w14:textId="77777777" w:rsidR="00E06ACA" w:rsidRDefault="00E06ACA" w:rsidP="00E06ACA">
      <w:pPr>
        <w:rPr>
          <w:szCs w:val="28"/>
        </w:rPr>
      </w:pPr>
      <w:r>
        <w:rPr>
          <w:szCs w:val="28"/>
        </w:rPr>
        <w:t xml:space="preserve">По специальной таблице определяем достоверность различий. Для этого полученное значение </w:t>
      </w:r>
      <w:r>
        <w:rPr>
          <w:szCs w:val="28"/>
          <w:lang w:val="en-US"/>
        </w:rPr>
        <w:t>t</w:t>
      </w:r>
      <w:r w:rsidRPr="00276D7B">
        <w:rPr>
          <w:szCs w:val="28"/>
        </w:rPr>
        <w:t xml:space="preserve"> </w:t>
      </w:r>
      <w:r>
        <w:rPr>
          <w:szCs w:val="28"/>
        </w:rPr>
        <w:t xml:space="preserve"> сравнивается с граничным при 5%-ном уровне значимости (</w:t>
      </w:r>
      <w:r>
        <w:rPr>
          <w:szCs w:val="28"/>
          <w:lang w:val="en-US"/>
        </w:rPr>
        <w:t>t</w:t>
      </w:r>
      <w:r>
        <w:rPr>
          <w:sz w:val="16"/>
          <w:szCs w:val="16"/>
        </w:rPr>
        <w:t>0,05</w:t>
      </w:r>
      <w:r>
        <w:rPr>
          <w:szCs w:val="28"/>
        </w:rPr>
        <w:t xml:space="preserve">) при числе ступеней свободы </w:t>
      </w:r>
      <w:r>
        <w:rPr>
          <w:rFonts w:ascii="Bell MT" w:hAnsi="Bell MT"/>
          <w:szCs w:val="28"/>
        </w:rPr>
        <w:t>ƒ</w:t>
      </w:r>
      <w:r>
        <w:rPr>
          <w:szCs w:val="28"/>
        </w:rPr>
        <w:t>=</w:t>
      </w:r>
      <w:r>
        <w:rPr>
          <w:szCs w:val="28"/>
          <w:lang w:val="en-US"/>
        </w:rPr>
        <w:t>n</w:t>
      </w:r>
      <w:r>
        <w:rPr>
          <w:szCs w:val="28"/>
        </w:rPr>
        <w:t>э+</w:t>
      </w:r>
      <w:r>
        <w:rPr>
          <w:szCs w:val="28"/>
          <w:lang w:val="en-US"/>
        </w:rPr>
        <w:t>n</w:t>
      </w:r>
      <w:r>
        <w:rPr>
          <w:szCs w:val="28"/>
        </w:rPr>
        <w:t xml:space="preserve">к-2. Где </w:t>
      </w:r>
      <w:r>
        <w:rPr>
          <w:szCs w:val="28"/>
          <w:lang w:val="en-US"/>
        </w:rPr>
        <w:t>n</w:t>
      </w:r>
      <w:r>
        <w:rPr>
          <w:szCs w:val="28"/>
        </w:rPr>
        <w:t xml:space="preserve">э равно количеству респондентов </w:t>
      </w:r>
      <w:proofErr w:type="spellStart"/>
      <w:r>
        <w:rPr>
          <w:szCs w:val="28"/>
        </w:rPr>
        <w:t>э.г</w:t>
      </w:r>
      <w:proofErr w:type="spellEnd"/>
      <w:r>
        <w:rPr>
          <w:szCs w:val="28"/>
        </w:rPr>
        <w:t xml:space="preserve">., а </w:t>
      </w:r>
      <w:r>
        <w:rPr>
          <w:szCs w:val="28"/>
          <w:lang w:val="en-US"/>
        </w:rPr>
        <w:t>n</w:t>
      </w:r>
      <w:r>
        <w:rPr>
          <w:szCs w:val="28"/>
        </w:rPr>
        <w:t xml:space="preserve">к равно количеству респондентов </w:t>
      </w:r>
      <w:proofErr w:type="spellStart"/>
      <w:r>
        <w:rPr>
          <w:szCs w:val="28"/>
        </w:rPr>
        <w:t>к.г</w:t>
      </w:r>
      <w:proofErr w:type="spellEnd"/>
      <w:r>
        <w:rPr>
          <w:szCs w:val="28"/>
        </w:rPr>
        <w:t xml:space="preserve">. Считаем 10+10-2=18. В таблице находим </w:t>
      </w:r>
      <w:r>
        <w:rPr>
          <w:rFonts w:ascii="Bell MT" w:hAnsi="Bell MT"/>
          <w:szCs w:val="28"/>
        </w:rPr>
        <w:t>ƒ</w:t>
      </w:r>
      <w:r>
        <w:rPr>
          <w:szCs w:val="28"/>
        </w:rPr>
        <w:t xml:space="preserve">=18, соответствует числу </w:t>
      </w:r>
      <w:r>
        <w:rPr>
          <w:b/>
          <w:szCs w:val="28"/>
          <w:u w:val="single"/>
        </w:rPr>
        <w:t>2.10</w:t>
      </w: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723"/>
        <w:gridCol w:w="2886"/>
        <w:gridCol w:w="2386"/>
      </w:tblGrid>
      <w:tr w:rsidR="00E06ACA" w:rsidRPr="0000254E" w14:paraId="08E33947" w14:textId="77777777" w:rsidTr="00363A0D">
        <w:trPr>
          <w:trHeight w:val="550"/>
        </w:trPr>
        <w:tc>
          <w:tcPr>
            <w:tcW w:w="787" w:type="dxa"/>
            <w:tcBorders>
              <w:top w:val="single" w:sz="4" w:space="0" w:color="auto"/>
              <w:left w:val="single" w:sz="4" w:space="0" w:color="auto"/>
              <w:bottom w:val="single" w:sz="4" w:space="0" w:color="auto"/>
              <w:right w:val="single" w:sz="4" w:space="0" w:color="auto"/>
            </w:tcBorders>
            <w:hideMark/>
          </w:tcPr>
          <w:p w14:paraId="556BCFF7"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w:t>
            </w:r>
          </w:p>
        </w:tc>
        <w:tc>
          <w:tcPr>
            <w:tcW w:w="2723" w:type="dxa"/>
            <w:tcBorders>
              <w:top w:val="single" w:sz="4" w:space="0" w:color="auto"/>
              <w:left w:val="single" w:sz="4" w:space="0" w:color="auto"/>
              <w:bottom w:val="single" w:sz="4" w:space="0" w:color="auto"/>
              <w:right w:val="single" w:sz="4" w:space="0" w:color="auto"/>
            </w:tcBorders>
            <w:hideMark/>
          </w:tcPr>
          <w:p w14:paraId="24162C38"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Наименование теста</w:t>
            </w:r>
          </w:p>
        </w:tc>
        <w:tc>
          <w:tcPr>
            <w:tcW w:w="2886" w:type="dxa"/>
            <w:tcBorders>
              <w:top w:val="single" w:sz="4" w:space="0" w:color="auto"/>
              <w:left w:val="single" w:sz="4" w:space="0" w:color="auto"/>
              <w:bottom w:val="single" w:sz="4" w:space="0" w:color="auto"/>
              <w:right w:val="single" w:sz="4" w:space="0" w:color="auto"/>
            </w:tcBorders>
            <w:hideMark/>
          </w:tcPr>
          <w:p w14:paraId="01AB32FE"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 xml:space="preserve">Средняя ошибка разницы </w:t>
            </w:r>
            <w:r w:rsidRPr="0000254E">
              <w:rPr>
                <w:rFonts w:cs="Times New Roman"/>
                <w:b/>
                <w:sz w:val="24"/>
                <w:szCs w:val="24"/>
                <w:lang w:val="en-US"/>
              </w:rPr>
              <w:t>t</w:t>
            </w:r>
            <w:r>
              <w:rPr>
                <w:rFonts w:cs="Times New Roman"/>
                <w:b/>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hideMark/>
          </w:tcPr>
          <w:p w14:paraId="1FCFFB2A"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P</w:t>
            </w:r>
            <w:r>
              <w:rPr>
                <w:rFonts w:cs="Times New Roman"/>
                <w:b/>
                <w:sz w:val="24"/>
                <w:szCs w:val="24"/>
              </w:rPr>
              <w:t xml:space="preserve"> экспериментальной группы</w:t>
            </w:r>
          </w:p>
        </w:tc>
      </w:tr>
      <w:tr w:rsidR="00E06ACA" w:rsidRPr="0000254E" w14:paraId="3F71E1ED" w14:textId="77777777" w:rsidTr="00363A0D">
        <w:tc>
          <w:tcPr>
            <w:tcW w:w="787" w:type="dxa"/>
            <w:tcBorders>
              <w:top w:val="single" w:sz="4" w:space="0" w:color="auto"/>
              <w:left w:val="single" w:sz="4" w:space="0" w:color="auto"/>
              <w:bottom w:val="single" w:sz="4" w:space="0" w:color="auto"/>
              <w:right w:val="single" w:sz="4" w:space="0" w:color="auto"/>
            </w:tcBorders>
          </w:tcPr>
          <w:p w14:paraId="10191A0F" w14:textId="77777777" w:rsidR="00E06ACA" w:rsidRPr="0000254E" w:rsidRDefault="00E06ACA" w:rsidP="00363A0D">
            <w:pPr>
              <w:numPr>
                <w:ilvl w:val="0"/>
                <w:numId w:val="5"/>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2E096CF2" w14:textId="77777777" w:rsidR="00E06ACA" w:rsidRPr="00276D7B" w:rsidRDefault="00E06ACA" w:rsidP="00363A0D">
            <w:pPr>
              <w:spacing w:line="240" w:lineRule="auto"/>
              <w:ind w:firstLine="0"/>
              <w:rPr>
                <w:sz w:val="24"/>
                <w:szCs w:val="24"/>
              </w:rPr>
            </w:pPr>
            <w:r w:rsidRPr="00276D7B">
              <w:rPr>
                <w:sz w:val="24"/>
                <w:szCs w:val="24"/>
              </w:rPr>
              <w:t>Круговой удар правой</w:t>
            </w:r>
          </w:p>
        </w:tc>
        <w:tc>
          <w:tcPr>
            <w:tcW w:w="2886" w:type="dxa"/>
            <w:tcBorders>
              <w:top w:val="single" w:sz="4" w:space="0" w:color="auto"/>
              <w:left w:val="single" w:sz="4" w:space="0" w:color="auto"/>
              <w:bottom w:val="single" w:sz="4" w:space="0" w:color="auto"/>
              <w:right w:val="single" w:sz="4" w:space="0" w:color="auto"/>
            </w:tcBorders>
            <w:hideMark/>
          </w:tcPr>
          <w:p w14:paraId="3AA53BEF"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6.9</w:t>
            </w:r>
          </w:p>
        </w:tc>
        <w:tc>
          <w:tcPr>
            <w:tcW w:w="1992" w:type="dxa"/>
            <w:tcBorders>
              <w:top w:val="single" w:sz="4" w:space="0" w:color="auto"/>
              <w:left w:val="single" w:sz="4" w:space="0" w:color="auto"/>
              <w:bottom w:val="single" w:sz="4" w:space="0" w:color="auto"/>
              <w:right w:val="single" w:sz="4" w:space="0" w:color="auto"/>
            </w:tcBorders>
            <w:hideMark/>
          </w:tcPr>
          <w:p w14:paraId="6FF90641"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&gt;2.04</w:t>
            </w:r>
          </w:p>
        </w:tc>
      </w:tr>
      <w:tr w:rsidR="00E06ACA" w:rsidRPr="0000254E" w14:paraId="4DF7F928" w14:textId="77777777" w:rsidTr="00363A0D">
        <w:tc>
          <w:tcPr>
            <w:tcW w:w="787" w:type="dxa"/>
            <w:tcBorders>
              <w:top w:val="single" w:sz="4" w:space="0" w:color="auto"/>
              <w:left w:val="single" w:sz="4" w:space="0" w:color="auto"/>
              <w:bottom w:val="single" w:sz="4" w:space="0" w:color="auto"/>
              <w:right w:val="single" w:sz="4" w:space="0" w:color="auto"/>
            </w:tcBorders>
          </w:tcPr>
          <w:p w14:paraId="0EF513BF" w14:textId="77777777" w:rsidR="00E06ACA" w:rsidRPr="0000254E" w:rsidRDefault="00E06ACA" w:rsidP="00363A0D">
            <w:pPr>
              <w:numPr>
                <w:ilvl w:val="0"/>
                <w:numId w:val="5"/>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6B034746" w14:textId="77777777" w:rsidR="00E06ACA" w:rsidRPr="00276D7B" w:rsidRDefault="00E06ACA" w:rsidP="00363A0D">
            <w:pPr>
              <w:spacing w:line="240" w:lineRule="auto"/>
              <w:ind w:firstLine="0"/>
              <w:rPr>
                <w:sz w:val="24"/>
                <w:szCs w:val="24"/>
              </w:rPr>
            </w:pPr>
            <w:r w:rsidRPr="00276D7B">
              <w:rPr>
                <w:sz w:val="24"/>
                <w:szCs w:val="24"/>
              </w:rPr>
              <w:t>Круговой удар левой</w:t>
            </w:r>
          </w:p>
        </w:tc>
        <w:tc>
          <w:tcPr>
            <w:tcW w:w="2886" w:type="dxa"/>
            <w:tcBorders>
              <w:top w:val="single" w:sz="4" w:space="0" w:color="auto"/>
              <w:left w:val="single" w:sz="4" w:space="0" w:color="auto"/>
              <w:bottom w:val="single" w:sz="4" w:space="0" w:color="auto"/>
              <w:right w:val="single" w:sz="4" w:space="0" w:color="auto"/>
            </w:tcBorders>
            <w:hideMark/>
          </w:tcPr>
          <w:p w14:paraId="77D22DCE"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11.7</w:t>
            </w:r>
          </w:p>
        </w:tc>
        <w:tc>
          <w:tcPr>
            <w:tcW w:w="1992" w:type="dxa"/>
            <w:tcBorders>
              <w:top w:val="single" w:sz="4" w:space="0" w:color="auto"/>
              <w:left w:val="single" w:sz="4" w:space="0" w:color="auto"/>
              <w:bottom w:val="single" w:sz="4" w:space="0" w:color="auto"/>
              <w:right w:val="single" w:sz="4" w:space="0" w:color="auto"/>
            </w:tcBorders>
            <w:hideMark/>
          </w:tcPr>
          <w:p w14:paraId="55342EE5"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&gt;2.04</w:t>
            </w:r>
          </w:p>
        </w:tc>
      </w:tr>
    </w:tbl>
    <w:p w14:paraId="3D1E57F0" w14:textId="77777777" w:rsidR="00E06ACA" w:rsidRDefault="00E06ACA" w:rsidP="00E06ACA">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723"/>
        <w:gridCol w:w="2886"/>
        <w:gridCol w:w="1992"/>
      </w:tblGrid>
      <w:tr w:rsidR="00E06ACA" w:rsidRPr="0000254E" w14:paraId="492033C3" w14:textId="77777777" w:rsidTr="00363A0D">
        <w:trPr>
          <w:trHeight w:val="550"/>
        </w:trPr>
        <w:tc>
          <w:tcPr>
            <w:tcW w:w="787" w:type="dxa"/>
            <w:tcBorders>
              <w:top w:val="single" w:sz="4" w:space="0" w:color="auto"/>
              <w:left w:val="single" w:sz="4" w:space="0" w:color="auto"/>
              <w:bottom w:val="single" w:sz="4" w:space="0" w:color="auto"/>
              <w:right w:val="single" w:sz="4" w:space="0" w:color="auto"/>
            </w:tcBorders>
            <w:hideMark/>
          </w:tcPr>
          <w:p w14:paraId="502054F3"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w:t>
            </w:r>
          </w:p>
        </w:tc>
        <w:tc>
          <w:tcPr>
            <w:tcW w:w="2723" w:type="dxa"/>
            <w:tcBorders>
              <w:top w:val="single" w:sz="4" w:space="0" w:color="auto"/>
              <w:left w:val="single" w:sz="4" w:space="0" w:color="auto"/>
              <w:bottom w:val="single" w:sz="4" w:space="0" w:color="auto"/>
              <w:right w:val="single" w:sz="4" w:space="0" w:color="auto"/>
            </w:tcBorders>
            <w:hideMark/>
          </w:tcPr>
          <w:p w14:paraId="0367C20D"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Наименование теста</w:t>
            </w:r>
          </w:p>
        </w:tc>
        <w:tc>
          <w:tcPr>
            <w:tcW w:w="2886" w:type="dxa"/>
            <w:tcBorders>
              <w:top w:val="single" w:sz="4" w:space="0" w:color="auto"/>
              <w:left w:val="single" w:sz="4" w:space="0" w:color="auto"/>
              <w:bottom w:val="single" w:sz="4" w:space="0" w:color="auto"/>
              <w:right w:val="single" w:sz="4" w:space="0" w:color="auto"/>
            </w:tcBorders>
            <w:hideMark/>
          </w:tcPr>
          <w:p w14:paraId="3E8C230C"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 xml:space="preserve">Средняя ошибка разницы </w:t>
            </w:r>
            <w:r w:rsidRPr="0000254E">
              <w:rPr>
                <w:rFonts w:cs="Times New Roman"/>
                <w:b/>
                <w:sz w:val="24"/>
                <w:szCs w:val="24"/>
                <w:lang w:val="en-US"/>
              </w:rPr>
              <w:t>t</w:t>
            </w:r>
            <w:r>
              <w:rPr>
                <w:rFonts w:cs="Times New Roman"/>
                <w:b/>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hideMark/>
          </w:tcPr>
          <w:p w14:paraId="21295149"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P</w:t>
            </w:r>
            <w:r>
              <w:rPr>
                <w:rFonts w:cs="Times New Roman"/>
                <w:b/>
                <w:sz w:val="24"/>
                <w:szCs w:val="24"/>
              </w:rPr>
              <w:t xml:space="preserve"> контрольной группы</w:t>
            </w:r>
          </w:p>
        </w:tc>
      </w:tr>
      <w:tr w:rsidR="00E06ACA" w:rsidRPr="0000254E" w14:paraId="107B836F" w14:textId="77777777" w:rsidTr="00363A0D">
        <w:tc>
          <w:tcPr>
            <w:tcW w:w="787" w:type="dxa"/>
            <w:tcBorders>
              <w:top w:val="single" w:sz="4" w:space="0" w:color="auto"/>
              <w:left w:val="single" w:sz="4" w:space="0" w:color="auto"/>
              <w:bottom w:val="single" w:sz="4" w:space="0" w:color="auto"/>
              <w:right w:val="single" w:sz="4" w:space="0" w:color="auto"/>
            </w:tcBorders>
          </w:tcPr>
          <w:p w14:paraId="736E9C4C" w14:textId="77777777" w:rsidR="00E06ACA" w:rsidRPr="0000254E" w:rsidRDefault="00E06ACA" w:rsidP="00E06ACA">
            <w:pPr>
              <w:numPr>
                <w:ilvl w:val="0"/>
                <w:numId w:val="6"/>
              </w:numPr>
              <w:spacing w:line="240" w:lineRule="auto"/>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756F155A" w14:textId="77777777" w:rsidR="00E06ACA" w:rsidRPr="00276D7B" w:rsidRDefault="00E06ACA" w:rsidP="00363A0D">
            <w:pPr>
              <w:spacing w:line="240" w:lineRule="auto"/>
              <w:ind w:firstLine="0"/>
              <w:rPr>
                <w:sz w:val="24"/>
                <w:szCs w:val="24"/>
              </w:rPr>
            </w:pPr>
            <w:r w:rsidRPr="00276D7B">
              <w:rPr>
                <w:sz w:val="24"/>
                <w:szCs w:val="24"/>
              </w:rPr>
              <w:t>Круговой удар правой</w:t>
            </w:r>
          </w:p>
        </w:tc>
        <w:tc>
          <w:tcPr>
            <w:tcW w:w="2886" w:type="dxa"/>
            <w:tcBorders>
              <w:top w:val="single" w:sz="4" w:space="0" w:color="auto"/>
              <w:left w:val="single" w:sz="4" w:space="0" w:color="auto"/>
              <w:bottom w:val="single" w:sz="4" w:space="0" w:color="auto"/>
              <w:right w:val="single" w:sz="4" w:space="0" w:color="auto"/>
            </w:tcBorders>
            <w:hideMark/>
          </w:tcPr>
          <w:p w14:paraId="419326BD" w14:textId="77777777" w:rsidR="00E06ACA" w:rsidRPr="0000254E" w:rsidRDefault="00E06ACA" w:rsidP="00363A0D">
            <w:pPr>
              <w:spacing w:line="240" w:lineRule="auto"/>
              <w:ind w:firstLine="0"/>
              <w:rPr>
                <w:rFonts w:cs="Times New Roman"/>
                <w:b/>
                <w:sz w:val="24"/>
                <w:szCs w:val="24"/>
              </w:rPr>
            </w:pPr>
            <w:r>
              <w:rPr>
                <w:rFonts w:cs="Times New Roman"/>
                <w:b/>
                <w:sz w:val="24"/>
                <w:szCs w:val="24"/>
              </w:rPr>
              <w:t>4</w:t>
            </w:r>
            <w:r w:rsidRPr="0000254E">
              <w:rPr>
                <w:rFonts w:cs="Times New Roman"/>
                <w:b/>
                <w:sz w:val="24"/>
                <w:szCs w:val="24"/>
              </w:rPr>
              <w:t>.9</w:t>
            </w:r>
          </w:p>
        </w:tc>
        <w:tc>
          <w:tcPr>
            <w:tcW w:w="1992" w:type="dxa"/>
            <w:tcBorders>
              <w:top w:val="single" w:sz="4" w:space="0" w:color="auto"/>
              <w:left w:val="single" w:sz="4" w:space="0" w:color="auto"/>
              <w:bottom w:val="single" w:sz="4" w:space="0" w:color="auto"/>
              <w:right w:val="single" w:sz="4" w:space="0" w:color="auto"/>
            </w:tcBorders>
            <w:hideMark/>
          </w:tcPr>
          <w:p w14:paraId="4542030A" w14:textId="77777777" w:rsidR="00E06ACA" w:rsidRPr="0000254E" w:rsidRDefault="00E06ACA" w:rsidP="00363A0D">
            <w:pPr>
              <w:spacing w:line="240" w:lineRule="auto"/>
              <w:ind w:firstLine="0"/>
              <w:rPr>
                <w:rFonts w:cs="Times New Roman"/>
                <w:b/>
                <w:sz w:val="24"/>
                <w:szCs w:val="24"/>
              </w:rPr>
            </w:pPr>
            <w:r>
              <w:rPr>
                <w:rFonts w:ascii="Bell MT" w:hAnsi="Bell MT"/>
                <w:b/>
              </w:rPr>
              <w:t>&lt;</w:t>
            </w:r>
            <w:r w:rsidRPr="0000254E">
              <w:rPr>
                <w:rFonts w:cs="Times New Roman"/>
                <w:b/>
                <w:sz w:val="24"/>
                <w:szCs w:val="24"/>
              </w:rPr>
              <w:t>2.04</w:t>
            </w:r>
          </w:p>
        </w:tc>
      </w:tr>
      <w:tr w:rsidR="00E06ACA" w:rsidRPr="0000254E" w14:paraId="5B16E422" w14:textId="77777777" w:rsidTr="00363A0D">
        <w:tc>
          <w:tcPr>
            <w:tcW w:w="787" w:type="dxa"/>
            <w:tcBorders>
              <w:top w:val="single" w:sz="4" w:space="0" w:color="auto"/>
              <w:left w:val="single" w:sz="4" w:space="0" w:color="auto"/>
              <w:bottom w:val="single" w:sz="4" w:space="0" w:color="auto"/>
              <w:right w:val="single" w:sz="4" w:space="0" w:color="auto"/>
            </w:tcBorders>
          </w:tcPr>
          <w:p w14:paraId="6D6DE2E8" w14:textId="77777777" w:rsidR="00E06ACA" w:rsidRPr="0000254E" w:rsidRDefault="00E06ACA" w:rsidP="00E06ACA">
            <w:pPr>
              <w:numPr>
                <w:ilvl w:val="0"/>
                <w:numId w:val="6"/>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2BA6D738" w14:textId="77777777" w:rsidR="00E06ACA" w:rsidRPr="00276D7B" w:rsidRDefault="00E06ACA" w:rsidP="00363A0D">
            <w:pPr>
              <w:spacing w:line="240" w:lineRule="auto"/>
              <w:ind w:firstLine="0"/>
              <w:rPr>
                <w:sz w:val="24"/>
                <w:szCs w:val="24"/>
              </w:rPr>
            </w:pPr>
            <w:r w:rsidRPr="00276D7B">
              <w:rPr>
                <w:sz w:val="24"/>
                <w:szCs w:val="24"/>
              </w:rPr>
              <w:t>Круговой удар левой</w:t>
            </w:r>
          </w:p>
        </w:tc>
        <w:tc>
          <w:tcPr>
            <w:tcW w:w="2886" w:type="dxa"/>
            <w:tcBorders>
              <w:top w:val="single" w:sz="4" w:space="0" w:color="auto"/>
              <w:left w:val="single" w:sz="4" w:space="0" w:color="auto"/>
              <w:bottom w:val="single" w:sz="4" w:space="0" w:color="auto"/>
              <w:right w:val="single" w:sz="4" w:space="0" w:color="auto"/>
            </w:tcBorders>
            <w:hideMark/>
          </w:tcPr>
          <w:p w14:paraId="3A9B396A" w14:textId="77777777" w:rsidR="00E06ACA" w:rsidRPr="0000254E" w:rsidRDefault="00E06ACA" w:rsidP="00363A0D">
            <w:pPr>
              <w:spacing w:line="240" w:lineRule="auto"/>
              <w:ind w:firstLine="0"/>
              <w:rPr>
                <w:rFonts w:cs="Times New Roman"/>
                <w:b/>
                <w:sz w:val="24"/>
                <w:szCs w:val="24"/>
              </w:rPr>
            </w:pPr>
            <w:r w:rsidRPr="0000254E">
              <w:rPr>
                <w:rFonts w:cs="Times New Roman"/>
                <w:b/>
                <w:sz w:val="24"/>
                <w:szCs w:val="24"/>
              </w:rPr>
              <w:t>7</w:t>
            </w:r>
            <w:r>
              <w:rPr>
                <w:rFonts w:cs="Times New Roman"/>
                <w:b/>
                <w:sz w:val="24"/>
                <w:szCs w:val="24"/>
              </w:rPr>
              <w:t>.1</w:t>
            </w:r>
          </w:p>
        </w:tc>
        <w:tc>
          <w:tcPr>
            <w:tcW w:w="1992" w:type="dxa"/>
            <w:tcBorders>
              <w:top w:val="single" w:sz="4" w:space="0" w:color="auto"/>
              <w:left w:val="single" w:sz="4" w:space="0" w:color="auto"/>
              <w:bottom w:val="single" w:sz="4" w:space="0" w:color="auto"/>
              <w:right w:val="single" w:sz="4" w:space="0" w:color="auto"/>
            </w:tcBorders>
            <w:hideMark/>
          </w:tcPr>
          <w:p w14:paraId="6FF66894" w14:textId="77777777" w:rsidR="00E06ACA" w:rsidRPr="0000254E" w:rsidRDefault="00E06ACA" w:rsidP="00363A0D">
            <w:pPr>
              <w:spacing w:line="240" w:lineRule="auto"/>
              <w:ind w:firstLine="0"/>
              <w:rPr>
                <w:rFonts w:cs="Times New Roman"/>
                <w:b/>
                <w:sz w:val="24"/>
                <w:szCs w:val="24"/>
              </w:rPr>
            </w:pPr>
            <w:r>
              <w:rPr>
                <w:rFonts w:ascii="Bell MT" w:hAnsi="Bell MT"/>
                <w:b/>
              </w:rPr>
              <w:t>&lt;</w:t>
            </w:r>
            <w:r w:rsidRPr="0000254E">
              <w:rPr>
                <w:rFonts w:cs="Times New Roman"/>
                <w:b/>
                <w:sz w:val="24"/>
                <w:szCs w:val="24"/>
              </w:rPr>
              <w:t>2.04</w:t>
            </w:r>
          </w:p>
        </w:tc>
      </w:tr>
    </w:tbl>
    <w:p w14:paraId="183ADB9F" w14:textId="77777777" w:rsidR="00E06ACA" w:rsidRDefault="00E06ACA" w:rsidP="00E06ACA">
      <w:pPr>
        <w:rPr>
          <w:szCs w:val="28"/>
        </w:rPr>
      </w:pPr>
    </w:p>
    <w:p w14:paraId="2508327D" w14:textId="77777777" w:rsidR="00E06ACA" w:rsidRDefault="00E06ACA" w:rsidP="00E06ACA">
      <w:pPr>
        <w:rPr>
          <w:szCs w:val="28"/>
        </w:rPr>
      </w:pPr>
      <w:r>
        <w:rPr>
          <w:szCs w:val="28"/>
        </w:rPr>
        <w:t xml:space="preserve">Из показателей достоверности по тесту критерию Стьюдента, согласно вычислениям два теста в экспериментальной группе № 1 и № 2 достоверны. Остальные показатели в контрольной группе не достоверны. </w:t>
      </w:r>
      <w:proofErr w:type="spellStart"/>
      <w:r>
        <w:rPr>
          <w:szCs w:val="28"/>
        </w:rPr>
        <w:t>Т.е</w:t>
      </w:r>
      <w:proofErr w:type="spellEnd"/>
      <w:r>
        <w:rPr>
          <w:szCs w:val="28"/>
        </w:rPr>
        <w:t xml:space="preserve"> экспериментальная методика оказалась эффективной.</w:t>
      </w:r>
    </w:p>
    <w:p w14:paraId="4685A313" w14:textId="77777777" w:rsidR="00E06ACA" w:rsidRDefault="00E06ACA" w:rsidP="00E06ACA">
      <w:r>
        <w:t xml:space="preserve">Выводы: силовая нагрузка развивающая взрывную силу в сочетании со скоростно-силовой мышечной нагрузкой </w:t>
      </w:r>
      <w:proofErr w:type="spellStart"/>
      <w:r>
        <w:t>субмаксимальный</w:t>
      </w:r>
      <w:proofErr w:type="spellEnd"/>
      <w:r>
        <w:t xml:space="preserve"> мощности значительно повысила скорость нанесения кругового удара. Что показали результаты тестов.</w:t>
      </w:r>
    </w:p>
    <w:p w14:paraId="0FCDFC8D" w14:textId="77777777" w:rsidR="00E06ACA" w:rsidRDefault="00E06ACA" w:rsidP="00E06ACA">
      <w:pPr>
        <w:pStyle w:val="ac"/>
        <w:spacing w:before="100" w:beforeAutospacing="1" w:after="100" w:afterAutospacing="1"/>
        <w:ind w:left="0" w:firstLine="709"/>
        <w:jc w:val="center"/>
        <w:rPr>
          <w:rFonts w:eastAsia="Times New Roman" w:cs="Times New Roman"/>
          <w:b/>
          <w:szCs w:val="28"/>
          <w:lang w:eastAsia="ru-RU"/>
        </w:rPr>
      </w:pPr>
      <w:r>
        <w:rPr>
          <w:rFonts w:eastAsia="Times New Roman" w:cs="Times New Roman"/>
          <w:b/>
          <w:szCs w:val="28"/>
          <w:lang w:eastAsia="ru-RU"/>
        </w:rPr>
        <w:t>СПИСОК ЛИТЕРАТУРЫ</w:t>
      </w:r>
    </w:p>
    <w:p w14:paraId="6C5E6F3B" w14:textId="77777777" w:rsidR="00E06ACA" w:rsidRDefault="00E06ACA" w:rsidP="00E06ACA">
      <w:pPr>
        <w:pStyle w:val="ac"/>
        <w:numPr>
          <w:ilvl w:val="0"/>
          <w:numId w:val="7"/>
        </w:numPr>
        <w:spacing w:line="240" w:lineRule="auto"/>
        <w:ind w:left="0" w:firstLine="720"/>
        <w:rPr>
          <w:rFonts w:cs="Times New Roman"/>
          <w:szCs w:val="28"/>
        </w:rPr>
      </w:pPr>
      <w:r>
        <w:rPr>
          <w:rFonts w:cs="Times New Roman"/>
          <w:iCs/>
          <w:color w:val="000000"/>
          <w:spacing w:val="-6"/>
          <w:szCs w:val="28"/>
        </w:rPr>
        <w:t xml:space="preserve">Годик, М.А. </w:t>
      </w:r>
      <w:r>
        <w:rPr>
          <w:rFonts w:cs="Times New Roman"/>
          <w:color w:val="000000"/>
          <w:spacing w:val="-6"/>
          <w:szCs w:val="28"/>
        </w:rPr>
        <w:t>Контроль тренировочных и соревновательных нагруз</w:t>
      </w:r>
      <w:r>
        <w:rPr>
          <w:rFonts w:cs="Times New Roman"/>
          <w:color w:val="000000"/>
          <w:spacing w:val="-4"/>
          <w:szCs w:val="28"/>
        </w:rPr>
        <w:t>ок. / М.А. Годик. – М.: Физкультура и спорт, 1980. – 117с.</w:t>
      </w:r>
    </w:p>
    <w:p w14:paraId="7DDE2B9B" w14:textId="77777777" w:rsidR="00E06ACA" w:rsidRDefault="00E06ACA" w:rsidP="00E06ACA">
      <w:pPr>
        <w:pStyle w:val="ac"/>
        <w:widowControl w:val="0"/>
        <w:numPr>
          <w:ilvl w:val="0"/>
          <w:numId w:val="7"/>
        </w:numPr>
        <w:shd w:val="clear" w:color="auto" w:fill="FFFFFF"/>
        <w:autoSpaceDE w:val="0"/>
        <w:autoSpaceDN w:val="0"/>
        <w:adjustRightInd w:val="0"/>
        <w:spacing w:line="240" w:lineRule="auto"/>
        <w:ind w:left="0" w:firstLine="720"/>
        <w:rPr>
          <w:rFonts w:cs="Times New Roman"/>
          <w:szCs w:val="28"/>
        </w:rPr>
      </w:pPr>
      <w:r>
        <w:rPr>
          <w:rFonts w:cs="Times New Roman"/>
          <w:szCs w:val="28"/>
        </w:rPr>
        <w:t>Головихин Е.В. Каратэ, как средство развитие личности: учебник для институтов физической культуры. / Е.В. Головихин, С.В. Степанов. – Екатеринбург: УРГУ, 2018. – 657 с.</w:t>
      </w:r>
    </w:p>
    <w:p w14:paraId="4F3BDF34" w14:textId="77777777" w:rsidR="00E06ACA" w:rsidRDefault="00E06ACA" w:rsidP="00E06ACA">
      <w:pPr>
        <w:pStyle w:val="ac"/>
        <w:numPr>
          <w:ilvl w:val="0"/>
          <w:numId w:val="7"/>
        </w:numPr>
        <w:spacing w:line="240" w:lineRule="auto"/>
        <w:ind w:left="0" w:firstLine="720"/>
        <w:rPr>
          <w:rFonts w:cs="Times New Roman"/>
          <w:szCs w:val="28"/>
        </w:rPr>
      </w:pPr>
      <w:r>
        <w:rPr>
          <w:rFonts w:cs="Times New Roman"/>
          <w:szCs w:val="28"/>
        </w:rPr>
        <w:t>Головихин, Е.В. Практические основы построения учебно-тренировочного процесса в тхэквондо. / Е.В. Головихин. – Владимир: Собор, 2008. – 292 с.</w:t>
      </w:r>
      <w:r>
        <w:rPr>
          <w:rFonts w:cs="Times New Roman"/>
          <w:iCs/>
          <w:color w:val="000000"/>
          <w:spacing w:val="-6"/>
          <w:szCs w:val="28"/>
        </w:rPr>
        <w:t xml:space="preserve"> </w:t>
      </w:r>
    </w:p>
    <w:p w14:paraId="46EEBE82" w14:textId="77777777" w:rsidR="00E06ACA" w:rsidRDefault="00E06ACA" w:rsidP="00E06ACA">
      <w:pPr>
        <w:pStyle w:val="ac"/>
        <w:widowControl w:val="0"/>
        <w:numPr>
          <w:ilvl w:val="0"/>
          <w:numId w:val="7"/>
        </w:numPr>
        <w:shd w:val="clear" w:color="auto" w:fill="FFFFFF"/>
        <w:autoSpaceDE w:val="0"/>
        <w:autoSpaceDN w:val="0"/>
        <w:adjustRightInd w:val="0"/>
        <w:spacing w:line="240" w:lineRule="auto"/>
        <w:ind w:left="0" w:firstLine="0"/>
        <w:rPr>
          <w:rFonts w:cs="Times New Roman"/>
          <w:szCs w:val="28"/>
        </w:rPr>
      </w:pPr>
      <w:r>
        <w:rPr>
          <w:rFonts w:cs="Times New Roman"/>
          <w:iCs/>
          <w:color w:val="000000"/>
          <w:spacing w:val="-6"/>
          <w:szCs w:val="28"/>
        </w:rPr>
        <w:t>Гордеева, Г.А</w:t>
      </w:r>
      <w:r>
        <w:rPr>
          <w:rFonts w:cs="Times New Roman"/>
          <w:iCs/>
          <w:spacing w:val="-5"/>
          <w:szCs w:val="28"/>
        </w:rPr>
        <w:t xml:space="preserve"> Комплексный контроль в тхэквондо. / Г.А. Гордеева. – М.: Наука, 2014. – 300 с</w:t>
      </w:r>
    </w:p>
    <w:p w14:paraId="500F5B4A" w14:textId="77777777" w:rsidR="00E06ACA" w:rsidRDefault="00E06ACA" w:rsidP="00E06ACA">
      <w:pPr>
        <w:pStyle w:val="ac"/>
        <w:widowControl w:val="0"/>
        <w:numPr>
          <w:ilvl w:val="0"/>
          <w:numId w:val="7"/>
        </w:numPr>
        <w:shd w:val="clear" w:color="auto" w:fill="FFFFFF"/>
        <w:autoSpaceDE w:val="0"/>
        <w:autoSpaceDN w:val="0"/>
        <w:adjustRightInd w:val="0"/>
        <w:spacing w:line="240" w:lineRule="auto"/>
        <w:ind w:left="0" w:firstLine="0"/>
        <w:rPr>
          <w:rFonts w:cs="Times New Roman"/>
          <w:szCs w:val="28"/>
        </w:rPr>
      </w:pPr>
      <w:r>
        <w:rPr>
          <w:rFonts w:cs="Times New Roman"/>
          <w:iCs/>
          <w:spacing w:val="-5"/>
          <w:szCs w:val="28"/>
        </w:rPr>
        <w:t>.</w:t>
      </w:r>
      <w:proofErr w:type="spellStart"/>
      <w:r>
        <w:rPr>
          <w:rFonts w:cs="Times New Roman"/>
          <w:szCs w:val="28"/>
        </w:rPr>
        <w:t>Грошенков</w:t>
      </w:r>
      <w:proofErr w:type="spellEnd"/>
      <w:r>
        <w:rPr>
          <w:rFonts w:cs="Times New Roman"/>
          <w:szCs w:val="28"/>
        </w:rPr>
        <w:t xml:space="preserve"> С.С. О прогнозе перспективных спортсменов по морфофункциональным показателям / С.С. </w:t>
      </w:r>
      <w:proofErr w:type="spellStart"/>
      <w:r>
        <w:rPr>
          <w:rFonts w:cs="Times New Roman"/>
          <w:szCs w:val="28"/>
        </w:rPr>
        <w:t>Грошенков</w:t>
      </w:r>
      <w:proofErr w:type="spellEnd"/>
      <w:r>
        <w:rPr>
          <w:rFonts w:cs="Times New Roman"/>
          <w:szCs w:val="28"/>
        </w:rPr>
        <w:t xml:space="preserve">, С.И. </w:t>
      </w:r>
      <w:proofErr w:type="spellStart"/>
      <w:r>
        <w:rPr>
          <w:rFonts w:cs="Times New Roman"/>
          <w:szCs w:val="28"/>
        </w:rPr>
        <w:t>Ляссотович</w:t>
      </w:r>
      <w:proofErr w:type="spellEnd"/>
      <w:r>
        <w:rPr>
          <w:rFonts w:cs="Times New Roman"/>
          <w:szCs w:val="28"/>
        </w:rPr>
        <w:t xml:space="preserve">. – М.: Теория и практика физической культуры, 2013. – 18 с. </w:t>
      </w:r>
    </w:p>
    <w:p w14:paraId="782E0C75" w14:textId="77777777" w:rsidR="00E06ACA" w:rsidRDefault="00E06ACA" w:rsidP="00E06ACA"/>
    <w:p w14:paraId="4563F9DF" w14:textId="77777777" w:rsidR="00F32B6A" w:rsidRPr="00E06ACA" w:rsidRDefault="00F32B6A" w:rsidP="00E06ACA"/>
    <w:sectPr w:rsidR="00F32B6A" w:rsidRPr="00E06ACA" w:rsidSect="009D1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17D"/>
    <w:multiLevelType w:val="hybridMultilevel"/>
    <w:tmpl w:val="2A7640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71125A"/>
    <w:multiLevelType w:val="hybridMultilevel"/>
    <w:tmpl w:val="870E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4186FF3"/>
    <w:multiLevelType w:val="hybridMultilevel"/>
    <w:tmpl w:val="870E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E7D1DC5"/>
    <w:multiLevelType w:val="hybridMultilevel"/>
    <w:tmpl w:val="734E0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FFC445C"/>
    <w:multiLevelType w:val="hybridMultilevel"/>
    <w:tmpl w:val="4A1A1E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3422FEE"/>
    <w:multiLevelType w:val="hybridMultilevel"/>
    <w:tmpl w:val="092E8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48026B1"/>
    <w:multiLevelType w:val="hybridMultilevel"/>
    <w:tmpl w:val="CE288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31425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09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997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97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5987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68505">
    <w:abstractNumId w:val="2"/>
  </w:num>
  <w:num w:numId="7" w16cid:durableId="9621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A"/>
    <w:rsid w:val="009D1D35"/>
    <w:rsid w:val="00D35B5E"/>
    <w:rsid w:val="00D71246"/>
    <w:rsid w:val="00E06ACA"/>
    <w:rsid w:val="00F3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E417"/>
  <w15:chartTrackingRefBased/>
  <w15:docId w15:val="{8774178C-3DF6-4631-A0BE-D2431E1C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ACA"/>
    <w:pPr>
      <w:spacing w:after="0" w:line="360" w:lineRule="auto"/>
      <w:ind w:firstLine="709"/>
      <w:jc w:val="both"/>
    </w:pPr>
    <w:rPr>
      <w:rFonts w:ascii="Times New Roman" w:eastAsia="Times New Roman" w:hAnsi="Times New Roman" w:cs="Arial"/>
      <w:bCs/>
      <w:kern w:val="0"/>
      <w:sz w:val="28"/>
      <w:szCs w:val="20"/>
      <w:lang w:eastAsia="ru-RU"/>
      <w14:ligatures w14:val="none"/>
    </w:rPr>
  </w:style>
  <w:style w:type="paragraph" w:styleId="1">
    <w:name w:val="heading 1"/>
    <w:basedOn w:val="a"/>
    <w:next w:val="a"/>
    <w:link w:val="10"/>
    <w:uiPriority w:val="9"/>
    <w:qFormat/>
    <w:rsid w:val="00E06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06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06ACA"/>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E06A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06A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06AC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6AC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6AC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6AC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AC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06AC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06AC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06AC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06AC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06A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06ACA"/>
    <w:rPr>
      <w:rFonts w:eastAsiaTheme="majorEastAsia" w:cstheme="majorBidi"/>
      <w:color w:val="595959" w:themeColor="text1" w:themeTint="A6"/>
    </w:rPr>
  </w:style>
  <w:style w:type="character" w:customStyle="1" w:styleId="80">
    <w:name w:val="Заголовок 8 Знак"/>
    <w:basedOn w:val="a0"/>
    <w:link w:val="8"/>
    <w:uiPriority w:val="9"/>
    <w:semiHidden/>
    <w:rsid w:val="00E06A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06ACA"/>
    <w:rPr>
      <w:rFonts w:eastAsiaTheme="majorEastAsia" w:cstheme="majorBidi"/>
      <w:color w:val="272727" w:themeColor="text1" w:themeTint="D8"/>
    </w:rPr>
  </w:style>
  <w:style w:type="paragraph" w:styleId="a3">
    <w:name w:val="Title"/>
    <w:basedOn w:val="a"/>
    <w:next w:val="a"/>
    <w:link w:val="a4"/>
    <w:uiPriority w:val="10"/>
    <w:qFormat/>
    <w:rsid w:val="00E06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ACA"/>
    <w:pPr>
      <w:numPr>
        <w:ilvl w:val="1"/>
      </w:numPr>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06A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6ACA"/>
    <w:pPr>
      <w:spacing w:before="160"/>
      <w:jc w:val="center"/>
    </w:pPr>
    <w:rPr>
      <w:i/>
      <w:iCs/>
      <w:color w:val="404040" w:themeColor="text1" w:themeTint="BF"/>
    </w:rPr>
  </w:style>
  <w:style w:type="character" w:customStyle="1" w:styleId="22">
    <w:name w:val="Цитата 2 Знак"/>
    <w:basedOn w:val="a0"/>
    <w:link w:val="21"/>
    <w:uiPriority w:val="29"/>
    <w:rsid w:val="00E06ACA"/>
    <w:rPr>
      <w:i/>
      <w:iCs/>
      <w:color w:val="404040" w:themeColor="text1" w:themeTint="BF"/>
    </w:rPr>
  </w:style>
  <w:style w:type="paragraph" w:styleId="a7">
    <w:name w:val="List Paragraph"/>
    <w:basedOn w:val="a"/>
    <w:uiPriority w:val="34"/>
    <w:qFormat/>
    <w:rsid w:val="00E06ACA"/>
    <w:pPr>
      <w:ind w:left="720"/>
      <w:contextualSpacing/>
    </w:pPr>
  </w:style>
  <w:style w:type="character" w:styleId="a8">
    <w:name w:val="Intense Emphasis"/>
    <w:basedOn w:val="a0"/>
    <w:uiPriority w:val="21"/>
    <w:qFormat/>
    <w:rsid w:val="00E06ACA"/>
    <w:rPr>
      <w:i/>
      <w:iCs/>
      <w:color w:val="0F4761" w:themeColor="accent1" w:themeShade="BF"/>
    </w:rPr>
  </w:style>
  <w:style w:type="paragraph" w:styleId="a9">
    <w:name w:val="Intense Quote"/>
    <w:basedOn w:val="a"/>
    <w:next w:val="a"/>
    <w:link w:val="aa"/>
    <w:uiPriority w:val="30"/>
    <w:qFormat/>
    <w:rsid w:val="00E0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06ACA"/>
    <w:rPr>
      <w:i/>
      <w:iCs/>
      <w:color w:val="0F4761" w:themeColor="accent1" w:themeShade="BF"/>
    </w:rPr>
  </w:style>
  <w:style w:type="character" w:styleId="ab">
    <w:name w:val="Intense Reference"/>
    <w:basedOn w:val="a0"/>
    <w:uiPriority w:val="32"/>
    <w:qFormat/>
    <w:rsid w:val="00E06ACA"/>
    <w:rPr>
      <w:b/>
      <w:bCs/>
      <w:smallCaps/>
      <w:color w:val="0F4761" w:themeColor="accent1" w:themeShade="BF"/>
      <w:spacing w:val="5"/>
    </w:rPr>
  </w:style>
  <w:style w:type="paragraph" w:styleId="ac">
    <w:name w:val="Normal (Web)"/>
    <w:aliases w:val="Обычный (Web)"/>
    <w:basedOn w:val="a"/>
    <w:uiPriority w:val="34"/>
    <w:semiHidden/>
    <w:unhideWhenUsed/>
    <w:qFormat/>
    <w:rsid w:val="00E06ACA"/>
    <w:pPr>
      <w:ind w:left="720" w:firstLine="680"/>
      <w:contextualSpacing/>
    </w:pPr>
    <w:rPr>
      <w:rFonts w:eastAsiaTheme="minorHAnsi" w:cstheme="minorBidi"/>
      <w:bCs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2024-06-30T17:49:00Z</dcterms:created>
  <dcterms:modified xsi:type="dcterms:W3CDTF">2024-06-30T17:55:00Z</dcterms:modified>
</cp:coreProperties>
</file>