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0A" w:rsidRPr="0058554A" w:rsidRDefault="009D400A" w:rsidP="0058554A">
      <w:pPr>
        <w:spacing w:after="0"/>
        <w:ind w:firstLine="708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Развитие </w:t>
      </w:r>
      <w:proofErr w:type="spellStart"/>
      <w:r w:rsidRPr="0058554A">
        <w:rPr>
          <w:rFonts w:ascii="Arial" w:eastAsia="Times New Roman" w:hAnsi="Arial" w:cs="Arial"/>
          <w:b/>
          <w:sz w:val="28"/>
          <w:szCs w:val="28"/>
          <w:lang w:eastAsia="ru-RU"/>
        </w:rPr>
        <w:t>креативного</w:t>
      </w:r>
      <w:proofErr w:type="spellEnd"/>
      <w:r w:rsidRPr="0058554A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мышления детей старшего дошкольного возраста.</w:t>
      </w: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Творческое мышление и незаурядные способности часто ассоциируются с великими умами  и одаренными людьми, представителями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креативных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профессий. Творчество связывают с индивидуализмом, отрицанием устоев и правил. Кажется, такие качества нужны единицам, но практика показывает </w:t>
      </w:r>
      <w:proofErr w:type="gram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другое</w:t>
      </w:r>
      <w:proofErr w:type="gram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58554A">
        <w:rPr>
          <w:rFonts w:ascii="Arial" w:eastAsia="Times New Roman" w:hAnsi="Arial" w:cs="Arial"/>
          <w:sz w:val="28"/>
          <w:szCs w:val="28"/>
          <w:lang w:eastAsia="ru-RU"/>
        </w:rPr>
        <w:br/>
        <w:t xml:space="preserve">Глобальные кризисы, происходящие в современном мире,  лишают нас возможности действовать теми способами, которыми мы привыкли. Любой организации просто  необходимо постоянно изобретать новые подходы, продукты и решения, для того, чтобы идти в ногу со временем. Это приводит к необходимости рассматривать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креативность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не как отличительную черту отдельных выдающихся личностей, а как необходимое для жизни качество. </w:t>
      </w: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Кроме того, представление о природе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креативности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за последние десятилетия сильно изменилось. Известно, что решающее влияние на развитие творческих способностей оказывают воспитание и среда, а вовсе не врожденные данные. Чтобы творчески мыслить, не обязательно рождаться талантливым гением. Способностью к творческому, инновационному,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креативному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мышлению в большей или меньшей степени обладает каждый человек. Значит,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креативное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мышление можно развивать, как любой другой универсальный навык. </w:t>
      </w:r>
    </w:p>
    <w:p w:rsidR="00B65E74" w:rsidRPr="0058554A" w:rsidRDefault="009D400A" w:rsidP="0058554A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>Таким образом, можно отметить, что запрос на творческую личность, способную мыслить, творить стоит не только перед государством, но и родителями, которые  желают видеть «неповторимость» своих детей.</w:t>
      </w: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Психологами была проведена работа по выявлению основополагающего фактора, который дал толчок развитию таланта всемирно признанных гениев. Оказалось, что все они в детстве имели опыт радости собственного творчества. Причём не обязательно, чтобы род занятий, где был получен этот опыт, совпадал с областью интересов в зрелом возрасте. </w:t>
      </w: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D400A" w:rsidRPr="0058554A" w:rsidRDefault="009D400A" w:rsidP="0058554A">
      <w:pPr>
        <w:spacing w:after="0"/>
        <w:ind w:firstLine="708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b/>
          <w:sz w:val="28"/>
          <w:szCs w:val="28"/>
        </w:rPr>
        <w:t xml:space="preserve">Концептуальная идея нашей педагогической находки состоит в том, что </w:t>
      </w:r>
      <w:r w:rsidRPr="0058554A">
        <w:rPr>
          <w:rFonts w:ascii="Arial" w:eastAsia="Calibri" w:hAnsi="Arial" w:cs="Arial"/>
          <w:sz w:val="28"/>
          <w:szCs w:val="28"/>
        </w:rPr>
        <w:t>«Ребенок – это не сундук, который нужно как можно плотнее заполнить, а шкатулка, из которой нужно как можно больше достать».</w:t>
      </w:r>
    </w:p>
    <w:p w:rsidR="009D400A" w:rsidRPr="0058554A" w:rsidRDefault="009D400A" w:rsidP="0058554A">
      <w:pPr>
        <w:spacing w:after="0"/>
        <w:ind w:firstLine="708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 </w:t>
      </w:r>
    </w:p>
    <w:p w:rsidR="009D400A" w:rsidRPr="0058554A" w:rsidRDefault="009D400A" w:rsidP="005855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8554A">
        <w:rPr>
          <w:rFonts w:ascii="Arial" w:hAnsi="Arial" w:cs="Arial"/>
          <w:b/>
          <w:sz w:val="28"/>
          <w:szCs w:val="28"/>
        </w:rPr>
        <w:lastRenderedPageBreak/>
        <w:t xml:space="preserve">Целью нашей методической идеи является </w:t>
      </w:r>
      <w:r w:rsidRPr="0058554A">
        <w:rPr>
          <w:rFonts w:ascii="Arial" w:eastAsia="Calibri" w:hAnsi="Arial" w:cs="Arial"/>
          <w:sz w:val="28"/>
          <w:szCs w:val="28"/>
        </w:rPr>
        <w:t xml:space="preserve"> создание условий для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 старших дошкольников.</w:t>
      </w:r>
    </w:p>
    <w:p w:rsidR="0058554A" w:rsidRPr="0058554A" w:rsidRDefault="0058554A" w:rsidP="0058554A">
      <w:pPr>
        <w:spacing w:after="0"/>
        <w:rPr>
          <w:rFonts w:ascii="Arial" w:eastAsia="Calibri" w:hAnsi="Arial" w:cs="Arial"/>
          <w:sz w:val="28"/>
          <w:szCs w:val="28"/>
          <w:u w:val="single"/>
        </w:rPr>
      </w:pPr>
      <w:r w:rsidRPr="0058554A">
        <w:rPr>
          <w:rFonts w:ascii="Arial" w:eastAsia="Calibri" w:hAnsi="Arial" w:cs="Arial"/>
          <w:sz w:val="28"/>
          <w:szCs w:val="28"/>
          <w:u w:val="single"/>
        </w:rPr>
        <w:t>Задачи:</w:t>
      </w:r>
    </w:p>
    <w:p w:rsidR="0058554A" w:rsidRPr="0058554A" w:rsidRDefault="0058554A" w:rsidP="0058554A">
      <w:pPr>
        <w:numPr>
          <w:ilvl w:val="0"/>
          <w:numId w:val="1"/>
        </w:numPr>
        <w:spacing w:after="0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Изучить теоретические аспекты проблемы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 старших дошкольников.</w:t>
      </w:r>
    </w:p>
    <w:p w:rsidR="0058554A" w:rsidRPr="0058554A" w:rsidRDefault="0058554A" w:rsidP="0058554A">
      <w:pPr>
        <w:numPr>
          <w:ilvl w:val="0"/>
          <w:numId w:val="1"/>
        </w:numPr>
        <w:spacing w:after="0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Выявить условия (методы, приемы, средства)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мышления.</w:t>
      </w:r>
    </w:p>
    <w:p w:rsidR="0058554A" w:rsidRPr="0058554A" w:rsidRDefault="0058554A" w:rsidP="0058554A">
      <w:pPr>
        <w:numPr>
          <w:ilvl w:val="0"/>
          <w:numId w:val="1"/>
        </w:numPr>
        <w:spacing w:after="0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Обобщить  опыт по развитию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 старших дошкольников.</w:t>
      </w:r>
    </w:p>
    <w:p w:rsidR="0058554A" w:rsidRPr="0058554A" w:rsidRDefault="0058554A" w:rsidP="0058554A">
      <w:pPr>
        <w:numPr>
          <w:ilvl w:val="0"/>
          <w:numId w:val="1"/>
        </w:numPr>
        <w:spacing w:after="0"/>
        <w:rPr>
          <w:rFonts w:ascii="Arial" w:eastAsia="Calibri" w:hAnsi="Arial" w:cs="Arial"/>
          <w:sz w:val="28"/>
          <w:szCs w:val="28"/>
          <w:u w:val="single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Определить результаты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мышления.</w:t>
      </w:r>
    </w:p>
    <w:p w:rsidR="009D400A" w:rsidRPr="0058554A" w:rsidRDefault="009D400A" w:rsidP="0058554A">
      <w:pPr>
        <w:spacing w:after="0"/>
        <w:ind w:firstLine="360"/>
        <w:jc w:val="both"/>
        <w:rPr>
          <w:rFonts w:ascii="Arial" w:eastAsia="Calibri" w:hAnsi="Arial" w:cs="Arial"/>
          <w:sz w:val="28"/>
          <w:szCs w:val="28"/>
          <w:u w:val="single"/>
        </w:rPr>
      </w:pPr>
    </w:p>
    <w:p w:rsidR="009D400A" w:rsidRPr="0058554A" w:rsidRDefault="009D400A" w:rsidP="0058554A">
      <w:pPr>
        <w:spacing w:after="0"/>
        <w:ind w:firstLine="360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Нам ближе определение архитектора 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Симона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Николсона, который  дал очень интересное понятие </w:t>
      </w:r>
      <w:proofErr w:type="spellStart"/>
      <w:r w:rsidRPr="0058554A">
        <w:rPr>
          <w:rFonts w:ascii="Arial" w:eastAsia="Calibri" w:hAnsi="Arial" w:cs="Arial"/>
          <w:bCs/>
          <w:sz w:val="28"/>
          <w:szCs w:val="28"/>
        </w:rPr>
        <w:t>креативности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>:</w:t>
      </w:r>
    </w:p>
    <w:p w:rsidR="009D400A" w:rsidRPr="0058554A" w:rsidRDefault="009D400A" w:rsidP="0058554A">
      <w:pPr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>«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Креативность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— это игра с составляющими и переменными окружающего мира, в </w:t>
      </w:r>
      <w:proofErr w:type="gramStart"/>
      <w:r w:rsidRPr="0058554A">
        <w:rPr>
          <w:rFonts w:ascii="Arial" w:eastAsia="Calibri" w:hAnsi="Arial" w:cs="Arial"/>
          <w:sz w:val="28"/>
          <w:szCs w:val="28"/>
        </w:rPr>
        <w:t>ходе</w:t>
      </w:r>
      <w:proofErr w:type="gramEnd"/>
      <w:r w:rsidRPr="0058554A">
        <w:rPr>
          <w:rFonts w:ascii="Arial" w:eastAsia="Calibri" w:hAnsi="Arial" w:cs="Arial"/>
          <w:sz w:val="28"/>
          <w:szCs w:val="28"/>
        </w:rPr>
        <w:t xml:space="preserve"> которой ставятся эксперименты, делаются открытия и создаются новые концепции».</w:t>
      </w:r>
    </w:p>
    <w:p w:rsidR="009D400A" w:rsidRPr="0058554A" w:rsidRDefault="009D400A" w:rsidP="0058554A">
      <w:pPr>
        <w:pStyle w:val="a3"/>
        <w:spacing w:after="0"/>
        <w:jc w:val="both"/>
        <w:rPr>
          <w:rFonts w:ascii="Arial" w:eastAsia="Calibri" w:hAnsi="Arial" w:cs="Arial"/>
          <w:sz w:val="28"/>
          <w:szCs w:val="28"/>
        </w:rPr>
      </w:pP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Существуют разнообразные взгляды учёных на определение критериев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креативности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дошкольников. На наш взгляд, наиболее приемлемыми для дошкольников, являются критерии, разработанные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Элисом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Полом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Торренсом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и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Джоем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Полом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Гилфордом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. </w:t>
      </w:r>
    </w:p>
    <w:p w:rsidR="009D400A" w:rsidRPr="0058554A" w:rsidRDefault="009D400A" w:rsidP="0058554A">
      <w:pPr>
        <w:spacing w:after="0"/>
        <w:jc w:val="both"/>
        <w:rPr>
          <w:rFonts w:ascii="Arial" w:eastAsia="Calibri" w:hAnsi="Arial" w:cs="Arial"/>
          <w:sz w:val="28"/>
          <w:szCs w:val="28"/>
        </w:rPr>
      </w:pPr>
    </w:p>
    <w:p w:rsidR="009D400A" w:rsidRPr="0058554A" w:rsidRDefault="009D400A" w:rsidP="0058554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Эти психологи считают, что основных критериев, характеризующих развитие </w:t>
      </w:r>
      <w:proofErr w:type="spellStart"/>
      <w:r w:rsidRPr="0058554A">
        <w:rPr>
          <w:rFonts w:ascii="Arial" w:eastAsia="Calibri" w:hAnsi="Arial" w:cs="Arial"/>
          <w:sz w:val="28"/>
          <w:szCs w:val="28"/>
        </w:rPr>
        <w:t>креативного</w:t>
      </w:r>
      <w:proofErr w:type="spellEnd"/>
      <w:r w:rsidRPr="0058554A">
        <w:rPr>
          <w:rFonts w:ascii="Arial" w:eastAsia="Calibri" w:hAnsi="Arial" w:cs="Arial"/>
          <w:sz w:val="28"/>
          <w:szCs w:val="28"/>
        </w:rPr>
        <w:t xml:space="preserve"> мышления дошкольников, четыре:</w:t>
      </w:r>
    </w:p>
    <w:p w:rsidR="009D400A" w:rsidRPr="0058554A" w:rsidRDefault="009D400A" w:rsidP="0058554A">
      <w:pPr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1. </w:t>
      </w:r>
      <w:r w:rsidRPr="0058554A">
        <w:rPr>
          <w:rFonts w:ascii="Arial" w:eastAsia="Calibri" w:hAnsi="Arial" w:cs="Arial"/>
          <w:b/>
          <w:sz w:val="28"/>
          <w:szCs w:val="28"/>
        </w:rPr>
        <w:t>Оригинальность</w:t>
      </w:r>
      <w:r w:rsidRPr="0058554A">
        <w:rPr>
          <w:rFonts w:ascii="Arial" w:eastAsia="Calibri" w:hAnsi="Arial" w:cs="Arial"/>
          <w:sz w:val="28"/>
          <w:szCs w:val="28"/>
        </w:rPr>
        <w:t>, которая проявляется в способности предложить нечто новое;</w:t>
      </w:r>
    </w:p>
    <w:p w:rsidR="009D400A" w:rsidRPr="0058554A" w:rsidRDefault="009D400A" w:rsidP="0058554A">
      <w:pPr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2. </w:t>
      </w:r>
      <w:r w:rsidRPr="0058554A">
        <w:rPr>
          <w:rFonts w:ascii="Arial" w:eastAsia="Calibri" w:hAnsi="Arial" w:cs="Arial"/>
          <w:b/>
          <w:sz w:val="28"/>
          <w:szCs w:val="28"/>
        </w:rPr>
        <w:t>Быстрота</w:t>
      </w:r>
      <w:r w:rsidRPr="0058554A">
        <w:rPr>
          <w:rFonts w:ascii="Arial" w:eastAsia="Calibri" w:hAnsi="Arial" w:cs="Arial"/>
          <w:sz w:val="28"/>
          <w:szCs w:val="28"/>
        </w:rPr>
        <w:t>, как способность быстро адаптироваться в сложной ситуации;</w:t>
      </w:r>
    </w:p>
    <w:p w:rsidR="009D400A" w:rsidRPr="0058554A" w:rsidRDefault="009D400A" w:rsidP="0058554A">
      <w:pPr>
        <w:spacing w:after="0"/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3. </w:t>
      </w:r>
      <w:r w:rsidRPr="0058554A">
        <w:rPr>
          <w:rFonts w:ascii="Arial" w:eastAsia="Calibri" w:hAnsi="Arial" w:cs="Arial"/>
          <w:b/>
          <w:sz w:val="28"/>
          <w:szCs w:val="28"/>
        </w:rPr>
        <w:t>Гибкость</w:t>
      </w:r>
      <w:r w:rsidRPr="0058554A">
        <w:rPr>
          <w:rFonts w:ascii="Arial" w:eastAsia="Calibri" w:hAnsi="Arial" w:cs="Arial"/>
          <w:sz w:val="28"/>
          <w:szCs w:val="28"/>
        </w:rPr>
        <w:t>, как способность предложить новое использование для известного объекта;</w:t>
      </w:r>
    </w:p>
    <w:p w:rsidR="009D400A" w:rsidRPr="0058554A" w:rsidRDefault="009D400A" w:rsidP="0058554A">
      <w:pPr>
        <w:jc w:val="both"/>
        <w:rPr>
          <w:rFonts w:ascii="Arial" w:eastAsia="Calibri" w:hAnsi="Arial" w:cs="Arial"/>
          <w:sz w:val="28"/>
          <w:szCs w:val="28"/>
        </w:rPr>
      </w:pPr>
      <w:r w:rsidRPr="0058554A">
        <w:rPr>
          <w:rFonts w:ascii="Arial" w:eastAsia="Calibri" w:hAnsi="Arial" w:cs="Arial"/>
          <w:sz w:val="28"/>
          <w:szCs w:val="28"/>
        </w:rPr>
        <w:t xml:space="preserve">4. </w:t>
      </w:r>
      <w:r w:rsidRPr="0058554A">
        <w:rPr>
          <w:rFonts w:ascii="Arial" w:eastAsia="Calibri" w:hAnsi="Arial" w:cs="Arial"/>
          <w:b/>
          <w:sz w:val="28"/>
          <w:szCs w:val="28"/>
        </w:rPr>
        <w:t>Вариативность</w:t>
      </w:r>
      <w:r w:rsidRPr="0058554A">
        <w:rPr>
          <w:rFonts w:ascii="Arial" w:eastAsia="Calibri" w:hAnsi="Arial" w:cs="Arial"/>
          <w:sz w:val="28"/>
          <w:szCs w:val="28"/>
        </w:rPr>
        <w:t>, как способность предложить различные идеи в той или иной ситуации.</w:t>
      </w:r>
    </w:p>
    <w:p w:rsidR="009D400A" w:rsidRPr="0058554A" w:rsidRDefault="009D400A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Изучая исследования по проблеме развития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креативного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мышления старших дошкольников, мы обратили внимание на </w:t>
      </w:r>
      <w:r w:rsidRPr="0058554A">
        <w:rPr>
          <w:rFonts w:ascii="Arial" w:eastAsia="Calibri" w:hAnsi="Arial" w:cs="Arial"/>
          <w:sz w:val="28"/>
          <w:szCs w:val="28"/>
          <w:lang w:eastAsia="ru-RU"/>
        </w:rPr>
        <w:t xml:space="preserve">труды архитектора </w:t>
      </w:r>
      <w:proofErr w:type="spellStart"/>
      <w:r w:rsidRPr="0058554A">
        <w:rPr>
          <w:rFonts w:ascii="Arial" w:eastAsia="Calibri" w:hAnsi="Arial" w:cs="Arial"/>
          <w:sz w:val="28"/>
          <w:szCs w:val="28"/>
          <w:lang w:eastAsia="ru-RU"/>
        </w:rPr>
        <w:t>Симона</w:t>
      </w:r>
      <w:proofErr w:type="spellEnd"/>
      <w:r w:rsidRPr="0058554A">
        <w:rPr>
          <w:rFonts w:ascii="Arial" w:eastAsia="Calibri" w:hAnsi="Arial" w:cs="Arial"/>
          <w:sz w:val="28"/>
          <w:szCs w:val="28"/>
          <w:lang w:eastAsia="ru-RU"/>
        </w:rPr>
        <w:t xml:space="preserve"> Николсона, который  разработал теорию свободных частей для развития </w:t>
      </w:r>
      <w:proofErr w:type="spellStart"/>
      <w:r w:rsidRPr="0058554A">
        <w:rPr>
          <w:rFonts w:ascii="Arial" w:eastAsia="Calibri" w:hAnsi="Arial" w:cs="Arial"/>
          <w:sz w:val="28"/>
          <w:szCs w:val="28"/>
          <w:lang w:eastAsia="ru-RU"/>
        </w:rPr>
        <w:t>креативности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. Она гласит, что </w:t>
      </w:r>
      <w:r w:rsidRPr="0058554A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уровень возможной изобретательности,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креативности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и возможность совершения открытий в какой-либо среде зависят от  количества и разнообразия в этой среде переменных или «свободных частей». Чем больше в среде открытых материалов, тем шире возможности для взаимодействия. Чем больше разнообразных применений можно придумать с материалом, тем он полезнее.</w:t>
      </w:r>
    </w:p>
    <w:p w:rsidR="009D400A" w:rsidRPr="0058554A" w:rsidRDefault="009D400A" w:rsidP="0058554A">
      <w:pPr>
        <w:spacing w:after="0"/>
        <w:ind w:firstLine="360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9D400A" w:rsidRPr="0058554A" w:rsidRDefault="0058554A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4301490</wp:posOffset>
            </wp:positionV>
            <wp:extent cx="5943600" cy="3352800"/>
            <wp:effectExtent l="19050" t="0" r="0" b="0"/>
            <wp:wrapTight wrapText="bothSides">
              <wp:wrapPolygon edited="0">
                <wp:start x="-69" y="0"/>
                <wp:lineTo x="-69" y="21477"/>
                <wp:lineTo x="21600" y="21477"/>
                <wp:lineTo x="21600" y="0"/>
                <wp:lineTo x="-69" y="0"/>
              </wp:wrapPolygon>
            </wp:wrapTight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ый проект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Таким образом, опираясь на теорию </w:t>
      </w:r>
      <w:proofErr w:type="spellStart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Никольсона</w:t>
      </w:r>
      <w:proofErr w:type="spellEnd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, мы определили </w:t>
      </w:r>
      <w:r w:rsidR="009D400A" w:rsidRPr="0058554A">
        <w:rPr>
          <w:rFonts w:ascii="Arial" w:eastAsia="Times New Roman" w:hAnsi="Arial" w:cs="Arial"/>
          <w:b/>
          <w:sz w:val="28"/>
          <w:szCs w:val="28"/>
          <w:lang w:eastAsia="ru-RU"/>
        </w:rPr>
        <w:t>основополагающий прием</w:t>
      </w:r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для развития </w:t>
      </w:r>
      <w:proofErr w:type="spellStart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креативного</w:t>
      </w:r>
      <w:proofErr w:type="spellEnd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мышления  старших дошкольников: свободные части. Это неоформленные, неструктурированные, незафиксированные в пространстве материалы, которые можно легко передвинуть, перенести, пересыпать, это всё, что не статично и с чем можно взаимодействовать, что можно менять и разнообразить. Эти камешки, палочки, стекляшки, </w:t>
      </w:r>
      <w:proofErr w:type="spellStart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резиночки</w:t>
      </w:r>
      <w:proofErr w:type="spellEnd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любой ребенок может свободно перемещать, складывать и перекладывать, может бесконечно с ними взаимодействовать, совмещать с любыми другими материалами! Они дают гораздо больший потенциал для развития </w:t>
      </w:r>
      <w:proofErr w:type="spellStart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креативности</w:t>
      </w:r>
      <w:proofErr w:type="spellEnd"/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, чем статичные материалы или части среды.</w:t>
      </w:r>
      <w:r w:rsidR="00CF673D" w:rsidRPr="0058554A">
        <w:rPr>
          <w:noProof/>
          <w:sz w:val="28"/>
          <w:szCs w:val="28"/>
          <w:lang w:eastAsia="ru-RU"/>
        </w:rPr>
        <w:t xml:space="preserve">   </w:t>
      </w:r>
      <w:r w:rsidR="00CF673D" w:rsidRPr="005855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-243</wp:posOffset>
            </wp:positionV>
            <wp:extent cx="3317537" cy="2490281"/>
            <wp:effectExtent l="19050" t="0" r="0" b="0"/>
            <wp:wrapTight wrapText="bothSides">
              <wp:wrapPolygon edited="0">
                <wp:start x="496" y="0"/>
                <wp:lineTo x="-124" y="1157"/>
                <wp:lineTo x="0" y="21150"/>
                <wp:lineTo x="372" y="21480"/>
                <wp:lineTo x="496" y="21480"/>
                <wp:lineTo x="20961" y="21480"/>
                <wp:lineTo x="21085" y="21480"/>
                <wp:lineTo x="21457" y="21150"/>
                <wp:lineTo x="21582" y="19828"/>
                <wp:lineTo x="21582" y="1157"/>
                <wp:lineTo x="21333" y="165"/>
                <wp:lineTo x="20961" y="0"/>
                <wp:lineTo x="496" y="0"/>
              </wp:wrapPolygon>
            </wp:wrapTight>
            <wp:docPr id="5" name="Рисунок 5" descr="C:\Users\макс\Downloads\20220310_153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макс\Downloads\20220310_15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37" cy="2490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F673D" w:rsidRPr="0058554A">
        <w:rPr>
          <w:noProof/>
          <w:sz w:val="28"/>
          <w:szCs w:val="28"/>
          <w:lang w:eastAsia="ru-RU"/>
        </w:rPr>
        <w:t xml:space="preserve"> </w:t>
      </w:r>
    </w:p>
    <w:p w:rsidR="009D400A" w:rsidRPr="0058554A" w:rsidRDefault="00776D1B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670560</wp:posOffset>
            </wp:positionV>
            <wp:extent cx="3554730" cy="2667000"/>
            <wp:effectExtent l="19050" t="0" r="7620" b="0"/>
            <wp:wrapTight wrapText="bothSides">
              <wp:wrapPolygon edited="0">
                <wp:start x="463" y="0"/>
                <wp:lineTo x="-116" y="1080"/>
                <wp:lineTo x="-116" y="20520"/>
                <wp:lineTo x="232" y="21446"/>
                <wp:lineTo x="463" y="21446"/>
                <wp:lineTo x="21068" y="21446"/>
                <wp:lineTo x="21299" y="21446"/>
                <wp:lineTo x="21646" y="20520"/>
                <wp:lineTo x="21646" y="1080"/>
                <wp:lineTo x="21415" y="154"/>
                <wp:lineTo x="21068" y="0"/>
                <wp:lineTo x="463" y="0"/>
              </wp:wrapPolygon>
            </wp:wrapTight>
            <wp:docPr id="8" name="Рисунок 8" descr="C:\Users\макс\Downloads\20220303_134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макс\Downloads\20220303_134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D400A" w:rsidRPr="0058554A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Такие материалы разложены на открытых стеллажах, и время от времени мы  добавляем их в разных сочетаниях в «провокации», или приглашения к игре.</w:t>
      </w:r>
    </w:p>
    <w:p w:rsidR="009D400A" w:rsidRPr="0058554A" w:rsidRDefault="009D400A" w:rsidP="0058554A">
      <w:pPr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Прием провокация — это простая, но привлекательная композиция, которую мы располагаем в среде — там, где дети её заметят. Она разжигает любопытство и желание действовать, вдохновляет творить, строить, обсуждать увиденное и генерировать новые идеи. И не просто вдохновляет, а провоцирует! Она  создаёт пространство для творчества и исследования.  Такая игра </w:t>
      </w:r>
      <w:proofErr w:type="gram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может</w:t>
      </w:r>
      <w:proofErr w:type="gram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как поддерживать текущие интересы детей, так и направлять их по новому пути.</w:t>
      </w:r>
      <w:r w:rsidR="00CF673D" w:rsidRPr="0058554A">
        <w:rPr>
          <w:noProof/>
          <w:sz w:val="28"/>
          <w:szCs w:val="28"/>
          <w:lang w:eastAsia="ru-RU"/>
        </w:rPr>
        <w:t xml:space="preserve">    </w:t>
      </w:r>
      <w:r w:rsidR="00CF673D" w:rsidRPr="005855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3696267</wp:posOffset>
            </wp:positionV>
            <wp:extent cx="2716530" cy="3599234"/>
            <wp:effectExtent l="19050" t="0" r="7620" b="0"/>
            <wp:wrapTight wrapText="bothSides">
              <wp:wrapPolygon edited="0">
                <wp:start x="606" y="0"/>
                <wp:lineTo x="-151" y="800"/>
                <wp:lineTo x="-151" y="20807"/>
                <wp:lineTo x="303" y="21493"/>
                <wp:lineTo x="606" y="21493"/>
                <wp:lineTo x="20903" y="21493"/>
                <wp:lineTo x="21206" y="21493"/>
                <wp:lineTo x="21661" y="20807"/>
                <wp:lineTo x="21661" y="800"/>
                <wp:lineTo x="21358" y="114"/>
                <wp:lineTo x="20903" y="0"/>
                <wp:lineTo x="606" y="0"/>
              </wp:wrapPolygon>
            </wp:wrapTight>
            <wp:docPr id="11" name="Рисунок 11" descr="C:\Users\Admin\Desktop\провокации\изображение_viber_2022-03-09_18-33-06-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провокации\изображение_viber_2022-03-09_18-33-06-115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599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00A" w:rsidRPr="0058554A" w:rsidRDefault="009D400A" w:rsidP="0058554A">
      <w:pPr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>Мы не объясняем детям, что делать с выставленными материалами, а наблюдаем издалека. Провокация может быть открыта к любому развитию событий. Если дети вдруг начинают делать совершенно не то, что ожидалось, то это все равно прекрасно! Благодаря этому мы можем увидеть, что важно им прямо сейчас.</w:t>
      </w:r>
    </w:p>
    <w:p w:rsidR="009D400A" w:rsidRPr="0058554A" w:rsidRDefault="009D400A" w:rsidP="0058554A">
      <w:pPr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Если ребёнок просит помощи, сначала мы  расспрашиваем его о собственных соображениях на этот счёт, а только потом с помощью наводящих вопросов можем направить к действию. </w:t>
      </w:r>
    </w:p>
    <w:p w:rsidR="009D400A" w:rsidRPr="0058554A" w:rsidRDefault="00CF673D" w:rsidP="0058554A">
      <w:pPr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-396240</wp:posOffset>
            </wp:positionV>
            <wp:extent cx="3448050" cy="2381250"/>
            <wp:effectExtent l="19050" t="0" r="0" b="0"/>
            <wp:wrapTight wrapText="bothSides">
              <wp:wrapPolygon edited="0">
                <wp:start x="477" y="0"/>
                <wp:lineTo x="-119" y="1210"/>
                <wp:lineTo x="-119" y="20390"/>
                <wp:lineTo x="239" y="21427"/>
                <wp:lineTo x="477" y="21427"/>
                <wp:lineTo x="21003" y="21427"/>
                <wp:lineTo x="21242" y="21427"/>
                <wp:lineTo x="21600" y="20390"/>
                <wp:lineTo x="21600" y="1210"/>
                <wp:lineTo x="21361" y="173"/>
                <wp:lineTo x="21003" y="0"/>
                <wp:lineTo x="477" y="0"/>
              </wp:wrapPolygon>
            </wp:wrapTight>
            <wp:docPr id="9" name="Рисунок 9" descr="C:\Users\Admin\Desktop\провокации\20220302_161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провокации\20220302_16182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400A" w:rsidRPr="0058554A">
        <w:rPr>
          <w:rFonts w:ascii="Arial" w:eastAsia="Times New Roman" w:hAnsi="Arial" w:cs="Arial"/>
          <w:sz w:val="28"/>
          <w:szCs w:val="28"/>
          <w:lang w:eastAsia="ru-RU"/>
        </w:rPr>
        <w:t>Мы не даем детям готовые знания, а побуждаем их задавать вопросы, самостоятельно искать ответы и решения, совершать открытия.</w:t>
      </w:r>
    </w:p>
    <w:p w:rsidR="0058554A" w:rsidRPr="0058554A" w:rsidRDefault="0058554A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427990</wp:posOffset>
            </wp:positionV>
            <wp:extent cx="2714625" cy="3676650"/>
            <wp:effectExtent l="495300" t="0" r="485775" b="0"/>
            <wp:wrapTight wrapText="bothSides">
              <wp:wrapPolygon edited="0">
                <wp:start x="21638" y="476"/>
                <wp:lineTo x="20577" y="-84"/>
                <wp:lineTo x="2236" y="-84"/>
                <wp:lineTo x="114" y="476"/>
                <wp:lineTo x="114" y="21068"/>
                <wp:lineTo x="1023" y="21628"/>
                <wp:lineTo x="20577" y="21628"/>
                <wp:lineTo x="21486" y="21404"/>
                <wp:lineTo x="21638" y="21068"/>
                <wp:lineTo x="21638" y="476"/>
              </wp:wrapPolygon>
            </wp:wrapTight>
            <wp:docPr id="10" name="Рисунок 10" descr="F:\провокации\изображение_viber_2022-03-10_19-06-39-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провокации\изображение_viber_2022-03-10_19-06-39-71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462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8554A">
        <w:rPr>
          <w:rFonts w:ascii="Arial" w:eastAsia="Times New Roman" w:hAnsi="Arial" w:cs="Arial"/>
          <w:sz w:val="28"/>
          <w:szCs w:val="28"/>
          <w:lang w:eastAsia="ru-RU"/>
        </w:rPr>
        <w:t>В качестве средства контроля полученных результатов мы использовали дневники наблюдений за  деятельностью детей. Приведем пример.</w:t>
      </w:r>
    </w:p>
    <w:p w:rsidR="0058554A" w:rsidRPr="0058554A" w:rsidRDefault="0058554A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Некоторые дети из нашей группы никогда не старались выделиться, сделать что-то необычное, а копировали работы своих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одногруппников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 и делали типичные работы по показу, но сейчас мы отмечаем, что дети стали проявлять больше фантазии, стали использовать различные материалы для оформления поделок, комментируют свою творческую деятельность и продукт! </w:t>
      </w:r>
    </w:p>
    <w:p w:rsidR="0058554A" w:rsidRPr="0058554A" w:rsidRDefault="0058554A" w:rsidP="0058554A">
      <w:pPr>
        <w:spacing w:after="0"/>
        <w:ind w:firstLine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Мы  документируем всю деятельность детей. Некоторые разговоры, их обсуждения, размышления и т.д. фиксируем  в дневниках наблюдений, сохраняем видео- и фотосъемку. Для каждого ребенка создаем архив или </w:t>
      </w:r>
      <w:proofErr w:type="spellStart"/>
      <w:r w:rsidRPr="0058554A">
        <w:rPr>
          <w:rFonts w:ascii="Arial" w:eastAsia="Times New Roman" w:hAnsi="Arial" w:cs="Arial"/>
          <w:sz w:val="28"/>
          <w:szCs w:val="28"/>
          <w:lang w:eastAsia="ru-RU"/>
        </w:rPr>
        <w:t>портфолио</w:t>
      </w:r>
      <w:proofErr w:type="spellEnd"/>
      <w:r w:rsidRPr="0058554A">
        <w:rPr>
          <w:rFonts w:ascii="Arial" w:eastAsia="Times New Roman" w:hAnsi="Arial" w:cs="Arial"/>
          <w:sz w:val="28"/>
          <w:szCs w:val="28"/>
          <w:lang w:eastAsia="ru-RU"/>
        </w:rPr>
        <w:t>, в который помещаем его фотографии, рисунки, поделки и т.д. Зафиксированные результаты мы также вывешиваем на стенде, выставляем в групповой комнате или в раздевалке, на всеобщее обозрение. Такая документация помогает нам  увидеть со стороны проделанную работу, лучше понять происходящее,  осознать результат и его ценность.</w:t>
      </w:r>
    </w:p>
    <w:p w:rsidR="009D400A" w:rsidRPr="0058554A" w:rsidRDefault="009D400A" w:rsidP="0058554A">
      <w:p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8554A">
        <w:rPr>
          <w:rFonts w:ascii="Arial" w:eastAsia="Times New Roman" w:hAnsi="Arial" w:cs="Arial"/>
          <w:sz w:val="28"/>
          <w:szCs w:val="28"/>
          <w:lang w:eastAsia="ru-RU"/>
        </w:rPr>
        <w:t xml:space="preserve">Есть такое шуточное высказывание: «В каждом человеке спит гений. И с каждым днем – все крепче и крепче». Давайте же дадим нашим детям возможность радоваться собственным открытиям, пусть очень </w:t>
      </w:r>
      <w:r w:rsidRPr="0058554A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маленьким с нашей точки зрения, но таким важным для детского восприятия.</w:t>
      </w:r>
      <w:r w:rsidR="0058554A" w:rsidRPr="0058554A"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CF673D" w:rsidRPr="009D400A" w:rsidRDefault="0058554A" w:rsidP="00CF673D">
      <w:pPr>
        <w:ind w:firstLine="360"/>
        <w:jc w:val="center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-34290</wp:posOffset>
            </wp:positionV>
            <wp:extent cx="4415155" cy="4438650"/>
            <wp:effectExtent l="19050" t="0" r="4445" b="0"/>
            <wp:wrapTight wrapText="bothSides">
              <wp:wrapPolygon edited="0">
                <wp:start x="373" y="0"/>
                <wp:lineTo x="-93" y="649"/>
                <wp:lineTo x="-93" y="20766"/>
                <wp:lineTo x="186" y="21507"/>
                <wp:lineTo x="373" y="21507"/>
                <wp:lineTo x="21156" y="21507"/>
                <wp:lineTo x="21342" y="21507"/>
                <wp:lineTo x="21622" y="21044"/>
                <wp:lineTo x="21622" y="649"/>
                <wp:lineTo x="21435" y="93"/>
                <wp:lineTo x="21156" y="0"/>
                <wp:lineTo x="373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r="41196"/>
                    <a:stretch/>
                  </pic:blipFill>
                  <pic:spPr bwMode="auto">
                    <a:xfrm>
                      <a:off x="0" y="0"/>
                      <a:ext cx="4415155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D400A" w:rsidRDefault="009D400A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p w:rsidR="00FC7B20" w:rsidRDefault="00FC7B20" w:rsidP="009D400A"/>
    <w:sectPr w:rsidR="00FC7B20" w:rsidSect="00B65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A09A1"/>
    <w:multiLevelType w:val="multilevel"/>
    <w:tmpl w:val="0C602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D400A"/>
    <w:rsid w:val="0058554A"/>
    <w:rsid w:val="0070700F"/>
    <w:rsid w:val="00776D1B"/>
    <w:rsid w:val="007E2F88"/>
    <w:rsid w:val="009D400A"/>
    <w:rsid w:val="00B65E74"/>
    <w:rsid w:val="00CF673D"/>
    <w:rsid w:val="00F8533B"/>
    <w:rsid w:val="00FC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2024-08-12T08:45:00Z</dcterms:created>
  <dcterms:modified xsi:type="dcterms:W3CDTF">2024-08-15T09:11:00Z</dcterms:modified>
</cp:coreProperties>
</file>