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76"/>
        <w:gridCol w:w="6946"/>
      </w:tblGrid>
      <w:tr w:rsidR="004036B7" w:rsidTr="004036B7">
        <w:tc>
          <w:tcPr>
            <w:tcW w:w="2376" w:type="dxa"/>
          </w:tcPr>
          <w:p w:rsidR="004036B7" w:rsidRDefault="004036B7" w:rsidP="004036B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55243" cy="1224000"/>
                  <wp:effectExtent l="19050" t="0" r="0" b="0"/>
                  <wp:docPr id="1" name="Рисунок 0" descr="9-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-12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5243" cy="12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:rsidR="004036B7" w:rsidRPr="004036B7" w:rsidRDefault="004036B7" w:rsidP="004036B7">
            <w:pPr>
              <w:ind w:left="60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36B7">
              <w:rPr>
                <w:rFonts w:ascii="Times New Roman" w:hAnsi="Times New Roman" w:cs="Times New Roman"/>
                <w:sz w:val="24"/>
                <w:szCs w:val="24"/>
              </w:rPr>
              <w:t>Пивоварова Жанна Николаевна</w:t>
            </w:r>
          </w:p>
          <w:p w:rsidR="004036B7" w:rsidRDefault="004036B7" w:rsidP="004036B7">
            <w:pPr>
              <w:ind w:left="60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036B7">
              <w:rPr>
                <w:rFonts w:ascii="Times New Roman" w:hAnsi="Times New Roman" w:cs="Times New Roman"/>
                <w:sz w:val="24"/>
                <w:szCs w:val="24"/>
              </w:rPr>
              <w:t xml:space="preserve">реподаватель </w:t>
            </w:r>
          </w:p>
          <w:p w:rsidR="004036B7" w:rsidRPr="004036B7" w:rsidRDefault="004036B7" w:rsidP="004036B7">
            <w:pPr>
              <w:ind w:left="60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36B7">
              <w:rPr>
                <w:rFonts w:ascii="Times New Roman" w:hAnsi="Times New Roman" w:cs="Times New Roman"/>
                <w:sz w:val="24"/>
                <w:szCs w:val="24"/>
              </w:rPr>
              <w:t>государственного бюджетного профессионального образовательного учреждения Архангельской области</w:t>
            </w:r>
          </w:p>
          <w:p w:rsidR="004036B7" w:rsidRPr="004036B7" w:rsidRDefault="004036B7" w:rsidP="004036B7">
            <w:pPr>
              <w:ind w:left="60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36B7">
              <w:rPr>
                <w:rFonts w:ascii="Times New Roman" w:hAnsi="Times New Roman" w:cs="Times New Roman"/>
                <w:sz w:val="24"/>
                <w:szCs w:val="24"/>
              </w:rPr>
              <w:t>«Мирнинский промышленно-экономический техникум»</w:t>
            </w:r>
          </w:p>
        </w:tc>
      </w:tr>
    </w:tbl>
    <w:p w:rsidR="004036B7" w:rsidRDefault="004036B7" w:rsidP="004036B7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40721" w:rsidRDefault="000717D2" w:rsidP="0081322A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на тему </w:t>
      </w:r>
    </w:p>
    <w:p w:rsidR="000151CE" w:rsidRPr="005D7B34" w:rsidRDefault="000717D2" w:rsidP="005D7B34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D7B34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0151CE">
        <w:rPr>
          <w:rFonts w:ascii="Times New Roman" w:hAnsi="Times New Roman" w:cs="Times New Roman"/>
          <w:sz w:val="28"/>
          <w:szCs w:val="28"/>
        </w:rPr>
        <w:t>коммуникативн</w:t>
      </w:r>
      <w:r w:rsidR="005D7B34">
        <w:rPr>
          <w:rFonts w:ascii="Times New Roman" w:hAnsi="Times New Roman" w:cs="Times New Roman"/>
          <w:sz w:val="28"/>
          <w:szCs w:val="28"/>
        </w:rPr>
        <w:t>ых</w:t>
      </w:r>
      <w:r w:rsidR="000151CE">
        <w:rPr>
          <w:rFonts w:ascii="Times New Roman" w:hAnsi="Times New Roman" w:cs="Times New Roman"/>
          <w:sz w:val="28"/>
          <w:szCs w:val="28"/>
        </w:rPr>
        <w:t xml:space="preserve"> умени</w:t>
      </w:r>
      <w:r w:rsidR="005D7B34">
        <w:rPr>
          <w:rFonts w:ascii="Times New Roman" w:hAnsi="Times New Roman" w:cs="Times New Roman"/>
          <w:sz w:val="28"/>
          <w:szCs w:val="28"/>
        </w:rPr>
        <w:t>й</w:t>
      </w:r>
      <w:r w:rsidR="000151CE">
        <w:rPr>
          <w:rFonts w:ascii="Times New Roman" w:hAnsi="Times New Roman" w:cs="Times New Roman"/>
          <w:sz w:val="28"/>
          <w:szCs w:val="28"/>
        </w:rPr>
        <w:t xml:space="preserve"> у девиантных подростков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151CE">
        <w:rPr>
          <w:rFonts w:ascii="Times New Roman" w:hAnsi="Times New Roman" w:cs="Times New Roman"/>
          <w:vanish/>
          <w:sz w:val="28"/>
          <w:szCs w:val="28"/>
        </w:rPr>
        <w:t>тпрвнкпаппычтьмл</w:t>
      </w:r>
    </w:p>
    <w:p w:rsidR="000151CE" w:rsidRDefault="000151CE" w:rsidP="0081322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pacing w:val="2"/>
          <w:kern w:val="2"/>
          <w:sz w:val="28"/>
          <w:szCs w:val="28"/>
          <w:lang w:eastAsia="ru-RU"/>
        </w:rPr>
      </w:pPr>
    </w:p>
    <w:p w:rsidR="000151CE" w:rsidRDefault="000151CE" w:rsidP="0081322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Девиантному поведению в подростковом возрасте уделяется значительное внимание в исследованиях как отечественных, так и зарубежных авторов.</w:t>
      </w:r>
    </w:p>
    <w:p w:rsidR="000151CE" w:rsidRDefault="000151CE" w:rsidP="0081322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Проблемам современной девиантологии (критериям оценки девиантности, особенностям проявления, причинам развития, стратегиям исследования, задачам коррекционной и профилактической работы) посвящены работы авторов разных социологических и психологических школ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трпнапуыалмшкшущоичыку</w:t>
      </w:r>
    </w:p>
    <w:p w:rsidR="000151CE" w:rsidRDefault="000151CE" w:rsidP="0081322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Девиантное поведение – это устойчивое поведение личности, отклоняющееся от наиболее важных социальных норм, причиняющее реальный ущерб обществу или самой личности, а также сопровождающееся ее социальной дезадаптацией – как состоянием сниженной способности реализовывать свою индивидуальность в</w:t>
      </w:r>
      <w:r w:rsidR="000717D2">
        <w:rPr>
          <w:rFonts w:ascii="Times New Roman" w:hAnsi="Times New Roman" w:cs="Times New Roman"/>
          <w:sz w:val="28"/>
          <w:szCs w:val="28"/>
        </w:rPr>
        <w:t xml:space="preserve"> конкретных социальных условиях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51CE" w:rsidRDefault="000717D2" w:rsidP="0081322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151CE">
        <w:rPr>
          <w:rFonts w:ascii="Times New Roman" w:hAnsi="Times New Roman" w:cs="Times New Roman"/>
          <w:sz w:val="28"/>
          <w:szCs w:val="28"/>
        </w:rPr>
        <w:t xml:space="preserve">реди причин отклоняющегося поведения подростков выделяет внутренние </w:t>
      </w:r>
      <w:r>
        <w:rPr>
          <w:rFonts w:ascii="Times New Roman" w:hAnsi="Times New Roman" w:cs="Times New Roman"/>
          <w:sz w:val="28"/>
          <w:szCs w:val="28"/>
        </w:rPr>
        <w:t>трудности переходного возраста</w:t>
      </w:r>
      <w:r w:rsidR="000151C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51CE" w:rsidRDefault="003B25E4" w:rsidP="0081322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Зачастую </w:t>
      </w:r>
      <w:r w:rsidR="000151CE">
        <w:rPr>
          <w:rFonts w:ascii="Times New Roman" w:hAnsi="Times New Roman" w:cs="Times New Roman"/>
          <w:sz w:val="28"/>
          <w:szCs w:val="28"/>
          <w:lang w:eastAsia="ru-RU"/>
        </w:rPr>
        <w:t xml:space="preserve">для категории детей с отклоняющимся поведением применяются термины «трудный», «трудно-воспитуемый», «педагогически-запущенный». </w:t>
      </w:r>
      <w:r w:rsidR="000151CE">
        <w:rPr>
          <w:rFonts w:ascii="Times New Roman" w:hAnsi="Times New Roman" w:cs="Times New Roman"/>
          <w:vanish/>
          <w:sz w:val="28"/>
          <w:szCs w:val="28"/>
          <w:lang w:eastAsia="ru-RU"/>
        </w:rPr>
        <w:t>мипрнреылджажплпмтвч!!!</w:t>
      </w:r>
      <w:r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0151CE">
        <w:rPr>
          <w:rFonts w:ascii="Times New Roman" w:hAnsi="Times New Roman" w:cs="Times New Roman"/>
          <w:sz w:val="28"/>
          <w:szCs w:val="28"/>
          <w:lang w:eastAsia="ru-RU"/>
        </w:rPr>
        <w:t xml:space="preserve"> таким подросткам можно отнести детей, которые вступили в стадию полового созревания и их поведение отличается от </w:t>
      </w:r>
      <w:r>
        <w:rPr>
          <w:rFonts w:ascii="Times New Roman" w:hAnsi="Times New Roman" w:cs="Times New Roman"/>
          <w:sz w:val="28"/>
          <w:szCs w:val="28"/>
          <w:lang w:eastAsia="ru-RU"/>
        </w:rPr>
        <w:t>общепризнанных социальных норм</w:t>
      </w:r>
      <w:r w:rsidR="000151C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151CE" w:rsidRDefault="003B25E4" w:rsidP="0081322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итоге можно дать определение</w:t>
      </w:r>
      <w:r w:rsidR="000151CE">
        <w:rPr>
          <w:rFonts w:ascii="Times New Roman" w:hAnsi="Times New Roman" w:cs="Times New Roman"/>
          <w:sz w:val="28"/>
          <w:szCs w:val="28"/>
          <w:lang w:eastAsia="ru-RU"/>
        </w:rPr>
        <w:t xml:space="preserve"> поняти</w:t>
      </w:r>
      <w:r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="000151CE">
        <w:rPr>
          <w:rFonts w:ascii="Times New Roman" w:hAnsi="Times New Roman" w:cs="Times New Roman"/>
          <w:sz w:val="28"/>
          <w:szCs w:val="28"/>
          <w:lang w:eastAsia="ru-RU"/>
        </w:rPr>
        <w:t xml:space="preserve"> трудновоспитуемого подростка как подростка, который </w:t>
      </w:r>
      <w:r>
        <w:rPr>
          <w:rFonts w:ascii="Times New Roman" w:hAnsi="Times New Roman" w:cs="Times New Roman"/>
          <w:sz w:val="28"/>
          <w:szCs w:val="28"/>
          <w:lang w:eastAsia="ru-RU"/>
        </w:rPr>
        <w:t>с трудом поддается</w:t>
      </w:r>
      <w:r w:rsidR="000151C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151CE" w:rsidRDefault="000151CE" w:rsidP="0081322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Понятие педагогически запущенные подростки очень часто применяется как синоним к слову трудные дети. Однако в данной ситуации счита</w:t>
      </w:r>
      <w:r w:rsidR="003B25E4">
        <w:rPr>
          <w:rFonts w:ascii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что </w:t>
      </w:r>
      <w:r w:rsidR="003B25E4">
        <w:rPr>
          <w:rFonts w:ascii="Times New Roman" w:hAnsi="Times New Roman" w:cs="Times New Roman"/>
          <w:sz w:val="28"/>
          <w:szCs w:val="28"/>
          <w:lang w:eastAsia="ru-RU"/>
        </w:rPr>
        <w:t>трудновоспитуемые подростки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все-таки различаются. Педагогическая запущенность определяет историю воспитания ребенка, а понятие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трудный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характеризует результаты такого воспитания. Педагогически запущенные дети рано </w:t>
      </w:r>
      <w:r w:rsidR="003B25E4">
        <w:rPr>
          <w:rFonts w:ascii="Times New Roman" w:hAnsi="Times New Roman" w:cs="Times New Roman"/>
          <w:sz w:val="28"/>
          <w:szCs w:val="28"/>
          <w:lang w:eastAsia="ru-RU"/>
        </w:rPr>
        <w:t>или поздно становятся трудными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151CE" w:rsidRDefault="003B25E4" w:rsidP="0081322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Следует отметить</w:t>
      </w:r>
      <w:r w:rsidR="000151CE">
        <w:rPr>
          <w:rFonts w:ascii="Times New Roman" w:hAnsi="Times New Roman" w:cs="Times New Roman"/>
          <w:sz w:val="28"/>
          <w:szCs w:val="28"/>
          <w:lang w:eastAsia="ru-RU"/>
        </w:rPr>
        <w:t>, что понятия трудновоспитуемый и трудный ребенок имеют очень широкую семантику. Поэтому английский термин «</w:t>
      </w:r>
      <w:proofErr w:type="spellStart"/>
      <w:r w:rsidR="000151CE">
        <w:rPr>
          <w:rFonts w:ascii="Times New Roman" w:hAnsi="Times New Roman" w:cs="Times New Roman"/>
          <w:sz w:val="28"/>
          <w:szCs w:val="28"/>
          <w:lang w:val="en-US" w:eastAsia="ru-RU"/>
        </w:rPr>
        <w:t>moralinsanity</w:t>
      </w:r>
      <w:proofErr w:type="spellEnd"/>
      <w:r w:rsidR="000151CE">
        <w:rPr>
          <w:rFonts w:ascii="Times New Roman" w:hAnsi="Times New Roman" w:cs="Times New Roman"/>
          <w:sz w:val="28"/>
          <w:szCs w:val="28"/>
          <w:lang w:eastAsia="ru-RU"/>
        </w:rPr>
        <w:t>», объединяет всех детей, проявл</w:t>
      </w:r>
      <w:r>
        <w:rPr>
          <w:rFonts w:ascii="Times New Roman" w:hAnsi="Times New Roman" w:cs="Times New Roman"/>
          <w:sz w:val="28"/>
          <w:szCs w:val="28"/>
          <w:lang w:eastAsia="ru-RU"/>
        </w:rPr>
        <w:t>яющих аморальность в поведении</w:t>
      </w:r>
      <w:r w:rsidR="000151CE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0151CE">
        <w:rPr>
          <w:rFonts w:ascii="Times New Roman" w:hAnsi="Times New Roman" w:cs="Times New Roman"/>
          <w:vanish/>
          <w:sz w:val="28"/>
          <w:szCs w:val="28"/>
          <w:lang w:eastAsia="ru-RU"/>
        </w:rPr>
        <w:t>мммммммммммргукшцфвлшаущпкш</w:t>
      </w:r>
    </w:p>
    <w:p w:rsidR="000151CE" w:rsidRDefault="000151CE" w:rsidP="0081322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Отклоняющееся поведение подростков может определяться различными факторами, среди которых выделя</w:t>
      </w:r>
      <w:r w:rsidR="003B25E4">
        <w:rPr>
          <w:rFonts w:ascii="Times New Roman" w:hAnsi="Times New Roman" w:cs="Times New Roman"/>
          <w:sz w:val="28"/>
          <w:szCs w:val="28"/>
          <w:lang w:eastAsia="ru-RU"/>
        </w:rPr>
        <w:t>ют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0151CE" w:rsidRDefault="000151CE" w:rsidP="0081322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1) биологические – физиологические особенности организма, которые затрудняют его социальную адаптацию;</w:t>
      </w:r>
    </w:p>
    <w:p w:rsidR="000151CE" w:rsidRDefault="000151CE" w:rsidP="0081322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2)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психологические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наличие психических патологий и нервных заболеваний, что является следствием неадекватности подростка;</w:t>
      </w:r>
    </w:p>
    <w:p w:rsidR="000151CE" w:rsidRDefault="000151CE" w:rsidP="0081322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3) социально-педагогические факторы – недостатки школьного и семейного воспитания, приводящие к отклонениям в социализации ребенка; </w:t>
      </w:r>
    </w:p>
    <w:p w:rsidR="000151CE" w:rsidRDefault="000151CE" w:rsidP="0081322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4)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социально-экономич</w:t>
      </w:r>
      <w:r w:rsidR="003B25E4">
        <w:rPr>
          <w:rFonts w:ascii="Times New Roman" w:hAnsi="Times New Roman" w:cs="Times New Roman"/>
          <w:sz w:val="28"/>
          <w:szCs w:val="28"/>
          <w:lang w:eastAsia="ru-RU"/>
        </w:rPr>
        <w:t>еские</w:t>
      </w:r>
      <w:proofErr w:type="gramEnd"/>
      <w:r w:rsidR="003B25E4">
        <w:rPr>
          <w:rFonts w:ascii="Times New Roman" w:hAnsi="Times New Roman" w:cs="Times New Roman"/>
          <w:sz w:val="28"/>
          <w:szCs w:val="28"/>
          <w:lang w:eastAsia="ru-RU"/>
        </w:rPr>
        <w:t xml:space="preserve"> – социальное неравенство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151CE" w:rsidRDefault="000151CE" w:rsidP="0081322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Девиантное поведение подростков заключается в том, что такое поведение всегда формируется на основе несоответствия поведения и деятельности личности правилам и эталонам, распространенным в обществе или</w:t>
      </w:r>
      <w:r w:rsidR="003B25E4">
        <w:rPr>
          <w:rFonts w:ascii="Times New Roman" w:hAnsi="Times New Roman"/>
          <w:sz w:val="28"/>
          <w:szCs w:val="28"/>
        </w:rPr>
        <w:t xml:space="preserve"> в конкретной социальной группе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151CE" w:rsidRDefault="000151CE" w:rsidP="0081322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Большинству подростков с отклоняющимся поведением в процессе общения приходится сталкиваться с реакцией осуждения и негативной оценкой окружающих, в том числе, отрицательным отношением к себе со стороны членов школьного коллектива. В тоже время потребность в самоутверждении очень велика, и она толкает часть из них на негативные способы обеспечения себе достойного места в колл</w:t>
      </w:r>
      <w:r w:rsidR="003B25E4">
        <w:rPr>
          <w:rFonts w:ascii="Times New Roman" w:hAnsi="Times New Roman"/>
          <w:sz w:val="28"/>
          <w:szCs w:val="28"/>
        </w:rPr>
        <w:t>ективе, что порождает конфликты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151CE" w:rsidRDefault="000151CE" w:rsidP="0081322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Кроме того, сегодня все большее распространение в подростковой среде получают недоброжелательность, озлобленность, агрессивность. По мнению большинства аналитиков, подобная тенденция связана с уменьшением уровня терпимости к людям, жесткостью в отношениях, неумением тактично и грамотно излагать свою позицию, не задевая знач</w:t>
      </w:r>
      <w:r w:rsidR="003B25E4">
        <w:rPr>
          <w:rFonts w:ascii="Times New Roman" w:eastAsia="Times New Roman" w:hAnsi="Times New Roman" w:cs="Times New Roman"/>
          <w:sz w:val="28"/>
          <w:szCs w:val="28"/>
          <w:lang w:eastAsia="ru-RU"/>
        </w:rPr>
        <w:t>имые аспекты жизни других людей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151CE" w:rsidRPr="003B25E4" w:rsidRDefault="000151CE" w:rsidP="0081322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5E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анализа результатов практического исследования родилась идея – разработать и реализовать программу дискуссионных встреч с девиантными подростками. Дискуссия – это активный обмен мнениями между участниками; рассмотрение проблемы с разных позиций; многосторонняя коммуникация; а также поиск нового решения, мнения, способа действий.</w:t>
      </w:r>
    </w:p>
    <w:p w:rsidR="000151CE" w:rsidRDefault="000151CE" w:rsidP="0081322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дискуссионных встречах у девиантных подростков появляется возможность обсудить актуальные проблемы, высказать свою точку зрения на происходящее и предложить свой вариант выхода из ситуации. </w:t>
      </w:r>
    </w:p>
    <w:p w:rsidR="000151CE" w:rsidRPr="003B25E4" w:rsidRDefault="000151CE" w:rsidP="0081322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Дискуссия является одной из наиболее эффективных технологий группового взаимодействия, обладающей особыми возможностями в </w:t>
      </w:r>
      <w:r w:rsidR="003B25E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обучении, развитии и воспитании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3B25E4">
        <w:rPr>
          <w:rFonts w:ascii="Times New Roman" w:hAnsi="Times New Roman" w:cs="Times New Roman"/>
          <w:sz w:val="28"/>
          <w:szCs w:val="28"/>
        </w:rPr>
        <w:t xml:space="preserve"> Это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организации совместной деятельности с целью интенсификации процесса принятия решений в группе посредством обсуждения како</w:t>
      </w:r>
      <w:r w:rsidR="003B25E4">
        <w:rPr>
          <w:rFonts w:ascii="Times New Roman" w:eastAsia="Times New Roman" w:hAnsi="Times New Roman" w:cs="Times New Roman"/>
          <w:sz w:val="28"/>
          <w:szCs w:val="28"/>
          <w:lang w:eastAsia="ru-RU"/>
        </w:rPr>
        <w:t>го-либо вопроса или проблемы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151CE" w:rsidRDefault="000151CE" w:rsidP="0081322A">
      <w:pPr>
        <w:spacing w:after="0" w:line="360" w:lineRule="auto"/>
        <w:ind w:firstLine="77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Дискуссия обеспечивает активное включение подростков в поиск истины; создает условия для открытого выражения ими своих мыслей, позиций, отношений к обсуждаемой теме и обладает особой возможностью воздействия на установки ее участников в про</w:t>
      </w:r>
      <w:r w:rsidR="003B25E4">
        <w:rPr>
          <w:rFonts w:ascii="Times New Roman" w:eastAsia="Times New Roman" w:hAnsi="Times New Roman" w:cs="Times New Roman"/>
          <w:sz w:val="28"/>
          <w:szCs w:val="28"/>
          <w:lang w:eastAsia="ru-RU"/>
        </w:rPr>
        <w:t>цессе группового взаимодействия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151CE" w:rsidRDefault="003B25E4" w:rsidP="0081322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Однозначно д</w:t>
      </w:r>
      <w:r w:rsidR="00015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искуссию можно рассматривать как метод интерактивного обучения и как особую технологию. В качестве метода дискуссия активно используется для организации интенсивной мыслительной и ценностно-ориентирующей деятельности учащихся в других технологиях и методах обучения: социально-психологических тренингах, </w:t>
      </w:r>
      <w:r w:rsidR="000151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деловых играх, анализе различных ситуаций и решении задач. В качестве своеобразной технологии дискуссия сама включает в себя другие методы и приемы обучения: «мозговой штурм», «</w:t>
      </w:r>
      <w:proofErr w:type="spellStart"/>
      <w:r w:rsidR="000151CE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«анализ ситуаций» и т.д</w:t>
      </w:r>
      <w:r w:rsidR="000151C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151CE" w:rsidRDefault="000151CE" w:rsidP="0081322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 эффект дискуссии определяется предоставляемой участнику возможностью получить разнообразную информацию от собеседников, продемонстрировать и повысить свою компетентность, проверить и уточнить свои представления и взгляды на обсуждаемую проблему, применить имеющиеся знания в процессе со</w:t>
      </w:r>
      <w:r w:rsidR="00392C42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вместного решения учебных задач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151CE" w:rsidRDefault="000151CE" w:rsidP="0081322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Влияние дискуссии на личностное становление подростка обусловлено ее ценностно-ориентирующей направленностью, созданием благоприятных условий для проявления индивидуальности, самоопределения в существующих точках зрения на определенную проблему, выбора своей позиции; для формирования умения взаимодействовать с другими, слушать и слышать окружающих, уважать чужие убеждения, принимать оппонента, находить точки соприкосновения, соотносить и согласовывать свою позицию с позициями других участников обсуждения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0151CE" w:rsidRDefault="000151CE" w:rsidP="0081322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Дискуссия с коммуникативной точки зрения всегда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полилогична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Но характер этого полилога может быть разным:</w:t>
      </w:r>
    </w:p>
    <w:p w:rsidR="000151CE" w:rsidRDefault="000151CE" w:rsidP="0081322A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Полилог-разноголосие – разногласие, защита каждым своей позиции, своей точки зрения – спор.</w:t>
      </w:r>
    </w:p>
    <w:p w:rsidR="000151CE" w:rsidRDefault="000151CE" w:rsidP="0081322A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Полилог-многоголосие – согласие, взаимодополнение, совме</w:t>
      </w:r>
      <w:r w:rsidR="00D2518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стное решение проблемы – диалог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151CE" w:rsidRDefault="000151CE" w:rsidP="0081322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того или иного типа дискуссии зависит от характера обсуждаемой проблемы и целей дискуссии.</w:t>
      </w:r>
    </w:p>
    <w:p w:rsidR="000151CE" w:rsidRDefault="000151CE" w:rsidP="0081322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Дискуссия-диалог чаще всего применяется для совместного обсуждения учебных проблем, решение которых может быть достигнуто путем взаимодополнения, группового взаимодействия по принципу «индивидуальных вкладов» или на основе согласования различных точе</w:t>
      </w:r>
      <w:r w:rsidR="00392C42">
        <w:rPr>
          <w:rFonts w:ascii="Times New Roman" w:eastAsia="Times New Roman" w:hAnsi="Times New Roman" w:cs="Times New Roman"/>
          <w:sz w:val="28"/>
          <w:szCs w:val="28"/>
          <w:lang w:eastAsia="ru-RU"/>
        </w:rPr>
        <w:t>к зрения, достижения консенсуса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151CE" w:rsidRDefault="000151CE" w:rsidP="0081322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Дискуссия-спор используется для всестороннего рассмотрения сложных проблем, не имеющих однозначного решения даже в науке, социальной политической жизни. Она построена на принципе «позиционного противостояния» и ее цель – не столько решить проблему, сколько побудить учащихся задуматься над проблемой, осуществить «инвентаризацию» своих представлений и убеждений, уточнить и определить свою позицию; научить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аргументировано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отстаивать свою точку зрения и в то же время осознать право других иметь свой взгляд на эту п</w:t>
      </w:r>
      <w:r w:rsidR="00392C4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роблему, быть индивидуальностью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151CE" w:rsidRDefault="000151CE" w:rsidP="0081322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Условия эффективного проведения дискуссии в общем виде следующие:</w:t>
      </w:r>
    </w:p>
    <w:p w:rsidR="000151CE" w:rsidRDefault="000151CE" w:rsidP="0081322A">
      <w:pPr>
        <w:shd w:val="clear" w:color="auto" w:fill="FFFFFF"/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информированность и подготовленность подростков к дискуссии, свободное владение материалом, привлечение различных источников для аргументации отстаиваемых положений;</w:t>
      </w:r>
    </w:p>
    <w:p w:rsidR="000151CE" w:rsidRDefault="000151CE" w:rsidP="0081322A">
      <w:pPr>
        <w:shd w:val="clear" w:color="auto" w:fill="FFFFFF"/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правильное употребление понятий, используемых в дискуссии, их единообразное понимание;</w:t>
      </w:r>
    </w:p>
    <w:p w:rsidR="000151CE" w:rsidRDefault="000151CE" w:rsidP="0081322A">
      <w:pPr>
        <w:shd w:val="clear" w:color="auto" w:fill="FFFFFF"/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корректность поведения, недопустимость высказываний, задевающих личность оппонента;</w:t>
      </w:r>
    </w:p>
    <w:p w:rsidR="000151CE" w:rsidRDefault="000151CE" w:rsidP="0081322A">
      <w:pPr>
        <w:shd w:val="clear" w:color="auto" w:fill="FFFFFF"/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установление регламента выступления участников;</w:t>
      </w:r>
    </w:p>
    <w:p w:rsidR="000151CE" w:rsidRDefault="000151CE" w:rsidP="0081322A">
      <w:pPr>
        <w:shd w:val="clear" w:color="auto" w:fill="FFFFFF"/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полная включенность группы в дискуссию, участие каждого подростка в ней, для чего необходимо:</w:t>
      </w:r>
    </w:p>
    <w:p w:rsidR="000151CE" w:rsidRDefault="000151CE" w:rsidP="0081322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привлечь подростков к определению темы дискуссии, предоставив им возможность выбора темы из нескольких альтернативных,</w:t>
      </w:r>
    </w:p>
    <w:p w:rsidR="000151CE" w:rsidRDefault="000151CE" w:rsidP="0081322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проблемно сформулировать тему дискуссии, так, чтобы вызвать желание ее обсуждать,</w:t>
      </w:r>
    </w:p>
    <w:p w:rsidR="000151CE" w:rsidRDefault="000151CE" w:rsidP="0081322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расположить группу так, чтобы устранить преграды, затрудняющие общение,</w:t>
      </w:r>
    </w:p>
    <w:p w:rsidR="000151CE" w:rsidRDefault="000151CE" w:rsidP="0081322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предоставить каждому возможность высказаться;</w:t>
      </w:r>
    </w:p>
    <w:p w:rsidR="000151CE" w:rsidRDefault="000151CE" w:rsidP="0081322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обучение подростков умению вести дискуссию, совместная выработка правил и норм групповой коммуникации;</w:t>
      </w:r>
    </w:p>
    <w:p w:rsidR="000151CE" w:rsidRDefault="000151CE" w:rsidP="0081322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особая позиция преподавателя как руководителя дискуссии, которая заключается в стимулировании обсуждения, консолидации мнений, подведении результатов работы. Личная позиция преподавателя по обсуждаемой проблеме не должная доминировать, хотя он может выступить в роли рядового участника дискуссии, не навязывая подро</w:t>
      </w:r>
      <w:r w:rsidR="00392C4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сткам свою точку зрения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151CE" w:rsidRDefault="000151CE" w:rsidP="0081322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Основные шаги при подготовке к дискуссии:</w:t>
      </w:r>
    </w:p>
    <w:p w:rsidR="000151CE" w:rsidRDefault="000151CE" w:rsidP="0081322A">
      <w:pPr>
        <w:shd w:val="clear" w:color="auto" w:fill="FFFFFF"/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выбор темы дискуссии, которая определяется целями обучения и содержанием учебного материала. Целесообразно предложить подросткам на выбор несколько вариантов проблем, связанных с конкретной учебной темой. В ситуации выбора происходит принятие подростками темы как значимой для себя, возникает мотивация к ее активному обсуждению;</w:t>
      </w:r>
    </w:p>
    <w:p w:rsidR="000151CE" w:rsidRDefault="000151CE" w:rsidP="0081322A">
      <w:pPr>
        <w:shd w:val="clear" w:color="auto" w:fill="FFFFFF"/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тема разбивается на отдельные вопросы, которые сообщаются подросткам. Указывается литература, справочные материалы, необходимые для подготовки к дискуссии. Организуется самостоятельная работа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151CE" w:rsidRDefault="000151CE" w:rsidP="0081322A">
      <w:pPr>
        <w:shd w:val="clear" w:color="auto" w:fill="FFFFFF"/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Существенный элемент дискуссии – ее анализ. Подводятся итоги занятия, анализируются выводы, к которым пришли участники дискуссии, подчеркиваются основные моменты правильного понимания проблемы, показывается логичность, ошибочность высказываний, несостоятельность отдельных замечаний по конкретным вопросам темы дискуссии. Обращается внимание на содержание речей, глубину и научность аргументов, точность выражения мыслей, правильность употребления понятий. Оценивается умение отвечать на вопросы, использовать приемы доказательства и опровержения, применять различные средства полемики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151CE" w:rsidRDefault="000151CE" w:rsidP="0081322A">
      <w:pPr>
        <w:shd w:val="clear" w:color="auto" w:fill="FFFFFF"/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Взаимодействуя в группе, подростки общаются между собой, создают совместные работы, что приводит к сближению группы.</w:t>
      </w:r>
    </w:p>
    <w:p w:rsidR="000151CE" w:rsidRDefault="000151CE" w:rsidP="0081322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процессе дискуссии огромное внимание уделяется формированию личностных качеств подростков, их чувствам, эмоциям, их духовному миру. Основная цель дискуссии  – проблемно-ценностное общение, которое способствует формированию и развитию эмоционального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мира подростка, восприятие его жизненных проблем, его ценностей и смысла жизни, сталкивает с ценностями и смыслами других людей. </w:t>
      </w:r>
    </w:p>
    <w:p w:rsidR="000151CE" w:rsidRDefault="000151CE" w:rsidP="0081322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результате у подростка формируется умение ставить и решать коммуникативные задачи. Уметь определять цели коммуникации, оценивать правильно ситуацию, учитывать способы коммуникации партнера, выбирать правильные стратегии, быть готовым к осмысленному изменению собственного речевого поведения.</w:t>
      </w:r>
    </w:p>
    <w:p w:rsidR="000151CE" w:rsidRDefault="000151CE" w:rsidP="0081322A">
      <w:p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Таким образом, по проблеме формирования коммуникативных умений у девиантных подростков можно сделать следующие выводы:  </w:t>
      </w:r>
    </w:p>
    <w:p w:rsidR="000151CE" w:rsidRDefault="000151CE" w:rsidP="0081322A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Психическое и личностное развитие подростка может выступать как в качестве основы для успешной самореализации, так и в качестве основы для формирования девиантного поведения.  </w:t>
      </w:r>
    </w:p>
    <w:p w:rsidR="000151CE" w:rsidRDefault="000151CE" w:rsidP="0081322A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Девиантное поведение понимается как комплекс поведенческих нарушений, связанных с поступками, которые не отвечают общепринятым нормам поведения в обществе, либо являются правонарушением. </w:t>
      </w:r>
    </w:p>
    <w:p w:rsidR="000151CE" w:rsidRDefault="000151CE" w:rsidP="0081322A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Личностные особенности девиантных подростков способствуют возникновению трудностей в рамках общения, а основными причинами коммуникативных трудностей являются социальный эгоцентризм, конфликтность, неумение устанавливать контакт, слабая ценностная установка и неумение включаться в процесс передачи информации. </w:t>
      </w:r>
    </w:p>
    <w:p w:rsidR="000151CE" w:rsidRDefault="000151CE" w:rsidP="0081322A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качестве средства формирования коммуникативных умений у девиантных подростков можно использовать дискуссию.</w:t>
      </w:r>
    </w:p>
    <w:p w:rsidR="000151CE" w:rsidRDefault="000151CE" w:rsidP="0081322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40721" w:rsidRDefault="00E40721" w:rsidP="0081322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40721" w:rsidRDefault="00E40721" w:rsidP="0081322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40721" w:rsidRDefault="00E40721" w:rsidP="0081322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40721" w:rsidRDefault="00E40721" w:rsidP="0081322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40721" w:rsidRDefault="00E40721" w:rsidP="0081322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40721" w:rsidRDefault="00E40721" w:rsidP="0081322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40721" w:rsidRDefault="00E40721" w:rsidP="0081322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40721" w:rsidRDefault="00E40721" w:rsidP="0081322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40721" w:rsidRDefault="00E40721" w:rsidP="0081322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40721" w:rsidRDefault="00E40721" w:rsidP="0081322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40721" w:rsidRDefault="00E40721" w:rsidP="0081322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C390E" w:rsidRPr="00871EEE" w:rsidRDefault="00AC390E" w:rsidP="0081322A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71EEE">
        <w:rPr>
          <w:rFonts w:ascii="Times New Roman" w:eastAsia="Times New Roman" w:hAnsi="Times New Roman" w:cs="Times New Roman"/>
          <w:sz w:val="28"/>
          <w:szCs w:val="28"/>
        </w:rPr>
        <w:t>СПИСОК ИСПОЛЬЗОВАННЫХ ИСТОЧНИКОВ</w:t>
      </w:r>
    </w:p>
    <w:p w:rsidR="00AC390E" w:rsidRPr="00871EEE" w:rsidRDefault="00AC390E" w:rsidP="0081322A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C390E" w:rsidRPr="000717D2" w:rsidRDefault="00AC390E" w:rsidP="0081322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17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</w:t>
      </w:r>
      <w:proofErr w:type="spellStart"/>
      <w:r w:rsidRPr="000717D2">
        <w:rPr>
          <w:rFonts w:ascii="Times New Roman" w:hAnsi="Times New Roman" w:cs="Times New Roman"/>
          <w:sz w:val="28"/>
          <w:szCs w:val="28"/>
          <w:shd w:val="clear" w:color="auto" w:fill="FFFFFF"/>
        </w:rPr>
        <w:t>Алемаскин</w:t>
      </w:r>
      <w:proofErr w:type="spellEnd"/>
      <w:r w:rsidRPr="000717D2">
        <w:rPr>
          <w:rFonts w:ascii="Times New Roman" w:hAnsi="Times New Roman" w:cs="Times New Roman"/>
          <w:sz w:val="28"/>
          <w:szCs w:val="28"/>
          <w:shd w:val="clear" w:color="auto" w:fill="FFFFFF"/>
        </w:rPr>
        <w:t>, М.А. Воспитательная работа с подростками: учеб</w:t>
      </w:r>
      <w:proofErr w:type="gramStart"/>
      <w:r w:rsidRPr="000717D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0717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gramStart"/>
      <w:r w:rsidRPr="000717D2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proofErr w:type="gramEnd"/>
      <w:r w:rsidRPr="000717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етод. пособие / М.А. </w:t>
      </w:r>
      <w:proofErr w:type="spellStart"/>
      <w:r w:rsidRPr="000717D2">
        <w:rPr>
          <w:rFonts w:ascii="Times New Roman" w:hAnsi="Times New Roman" w:cs="Times New Roman"/>
          <w:sz w:val="28"/>
          <w:szCs w:val="28"/>
          <w:shd w:val="clear" w:color="auto" w:fill="FFFFFF"/>
        </w:rPr>
        <w:t>Алемаскин</w:t>
      </w:r>
      <w:proofErr w:type="spellEnd"/>
      <w:r w:rsidRPr="000717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Москва: Знание, 2002. – 393 </w:t>
      </w:r>
      <w:proofErr w:type="gramStart"/>
      <w:r w:rsidRPr="000717D2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0717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AC390E" w:rsidRPr="000717D2" w:rsidRDefault="000717D2" w:rsidP="0081322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17D2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AC390E" w:rsidRPr="000717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="00AC390E" w:rsidRPr="000717D2">
        <w:rPr>
          <w:rFonts w:ascii="Times New Roman" w:hAnsi="Times New Roman" w:cs="Times New Roman"/>
          <w:sz w:val="28"/>
          <w:szCs w:val="28"/>
          <w:shd w:val="clear" w:color="auto" w:fill="FFFFFF"/>
        </w:rPr>
        <w:t>Выготский</w:t>
      </w:r>
      <w:proofErr w:type="spellEnd"/>
      <w:r w:rsidR="00AC390E" w:rsidRPr="000717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Л. С. Детская психология // Л. С. </w:t>
      </w:r>
      <w:proofErr w:type="spellStart"/>
      <w:r w:rsidR="00AC390E" w:rsidRPr="000717D2">
        <w:rPr>
          <w:rFonts w:ascii="Times New Roman" w:hAnsi="Times New Roman" w:cs="Times New Roman"/>
          <w:sz w:val="28"/>
          <w:szCs w:val="28"/>
          <w:shd w:val="clear" w:color="auto" w:fill="FFFFFF"/>
        </w:rPr>
        <w:t>Выготский</w:t>
      </w:r>
      <w:proofErr w:type="gramStart"/>
      <w:r w:rsidR="00AC390E" w:rsidRPr="000717D2">
        <w:rPr>
          <w:rFonts w:ascii="Times New Roman" w:hAnsi="Times New Roman" w:cs="Times New Roman"/>
          <w:sz w:val="28"/>
          <w:szCs w:val="28"/>
          <w:shd w:val="clear" w:color="auto" w:fill="FFFFFF"/>
        </w:rPr>
        <w:t>.С</w:t>
      </w:r>
      <w:proofErr w:type="gramEnd"/>
      <w:r w:rsidR="00AC390E" w:rsidRPr="000717D2">
        <w:rPr>
          <w:rFonts w:ascii="Times New Roman" w:hAnsi="Times New Roman" w:cs="Times New Roman"/>
          <w:sz w:val="28"/>
          <w:szCs w:val="28"/>
          <w:shd w:val="clear" w:color="auto" w:fill="FFFFFF"/>
        </w:rPr>
        <w:t>обраниесочинений</w:t>
      </w:r>
      <w:proofErr w:type="spellEnd"/>
      <w:r w:rsidR="00AC390E" w:rsidRPr="000717D2">
        <w:rPr>
          <w:rFonts w:ascii="Times New Roman" w:hAnsi="Times New Roman" w:cs="Times New Roman"/>
          <w:sz w:val="28"/>
          <w:szCs w:val="28"/>
          <w:shd w:val="clear" w:color="auto" w:fill="FFFFFF"/>
        </w:rPr>
        <w:t>: в 6 т. – Москва: Педагогика, 1984. – Т.4. – 432 с.</w:t>
      </w:r>
    </w:p>
    <w:p w:rsidR="00AC390E" w:rsidRPr="000717D2" w:rsidRDefault="000717D2" w:rsidP="0081322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7D2">
        <w:rPr>
          <w:rFonts w:ascii="Times New Roman" w:hAnsi="Times New Roman" w:cs="Times New Roman"/>
          <w:sz w:val="28"/>
          <w:szCs w:val="28"/>
        </w:rPr>
        <w:t>3</w:t>
      </w:r>
      <w:r w:rsidR="00AC390E" w:rsidRPr="000717D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C390E" w:rsidRPr="000717D2">
        <w:rPr>
          <w:rFonts w:ascii="Times New Roman" w:hAnsi="Times New Roman" w:cs="Times New Roman"/>
          <w:sz w:val="28"/>
          <w:szCs w:val="28"/>
        </w:rPr>
        <w:t>Галагузова</w:t>
      </w:r>
      <w:proofErr w:type="spellEnd"/>
      <w:r w:rsidR="00AC390E" w:rsidRPr="000717D2">
        <w:rPr>
          <w:rFonts w:ascii="Times New Roman" w:hAnsi="Times New Roman" w:cs="Times New Roman"/>
          <w:sz w:val="28"/>
          <w:szCs w:val="28"/>
        </w:rPr>
        <w:t xml:space="preserve">, М.А. Социальная педагогика: курс лекций / М.А. </w:t>
      </w:r>
      <w:proofErr w:type="spellStart"/>
      <w:r w:rsidR="00AC390E" w:rsidRPr="000717D2">
        <w:rPr>
          <w:rFonts w:ascii="Times New Roman" w:hAnsi="Times New Roman" w:cs="Times New Roman"/>
          <w:sz w:val="28"/>
          <w:szCs w:val="28"/>
        </w:rPr>
        <w:t>Галагузова</w:t>
      </w:r>
      <w:proofErr w:type="spellEnd"/>
      <w:r w:rsidR="00AC390E" w:rsidRPr="000717D2">
        <w:rPr>
          <w:rFonts w:ascii="Times New Roman" w:hAnsi="Times New Roman" w:cs="Times New Roman"/>
          <w:sz w:val="28"/>
          <w:szCs w:val="28"/>
        </w:rPr>
        <w:t>. – Москва, 2000.</w:t>
      </w:r>
      <w:r w:rsidR="00AC390E" w:rsidRPr="000717D2">
        <w:rPr>
          <w:rFonts w:ascii="Times New Roman" w:eastAsia="Times New Roman" w:hAnsi="Times New Roman" w:cs="Times New Roman"/>
          <w:sz w:val="28"/>
          <w:szCs w:val="28"/>
        </w:rPr>
        <w:t xml:space="preserve">– 416 </w:t>
      </w:r>
      <w:proofErr w:type="gramStart"/>
      <w:r w:rsidR="00AC390E" w:rsidRPr="000717D2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AC390E" w:rsidRPr="000717D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C390E" w:rsidRPr="000717D2" w:rsidRDefault="000717D2" w:rsidP="0081322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7D2">
        <w:rPr>
          <w:rFonts w:ascii="Times New Roman" w:hAnsi="Times New Roman" w:cs="Times New Roman"/>
          <w:sz w:val="28"/>
          <w:szCs w:val="28"/>
        </w:rPr>
        <w:t>4</w:t>
      </w:r>
      <w:r w:rsidR="00AC390E" w:rsidRPr="000717D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C390E" w:rsidRPr="000717D2">
        <w:rPr>
          <w:rFonts w:ascii="Times New Roman" w:hAnsi="Times New Roman" w:cs="Times New Roman"/>
          <w:sz w:val="28"/>
          <w:szCs w:val="28"/>
          <w:shd w:val="clear" w:color="auto" w:fill="FFFFFF"/>
        </w:rPr>
        <w:t>Гилинский</w:t>
      </w:r>
      <w:proofErr w:type="spellEnd"/>
      <w:r w:rsidR="00AC390E" w:rsidRPr="000717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Я.И. </w:t>
      </w:r>
      <w:proofErr w:type="spellStart"/>
      <w:r w:rsidR="00AC390E" w:rsidRPr="000717D2">
        <w:rPr>
          <w:rFonts w:ascii="Times New Roman" w:hAnsi="Times New Roman" w:cs="Times New Roman"/>
          <w:sz w:val="28"/>
          <w:szCs w:val="28"/>
          <w:shd w:val="clear" w:color="auto" w:fill="FFFFFF"/>
        </w:rPr>
        <w:t>Девиантность</w:t>
      </w:r>
      <w:proofErr w:type="spellEnd"/>
      <w:r w:rsidR="00AC390E" w:rsidRPr="000717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преступность, социальный контроль / Я.И. </w:t>
      </w:r>
      <w:proofErr w:type="spellStart"/>
      <w:r w:rsidR="00AC390E" w:rsidRPr="000717D2">
        <w:rPr>
          <w:rFonts w:ascii="Times New Roman" w:hAnsi="Times New Roman" w:cs="Times New Roman"/>
          <w:sz w:val="28"/>
          <w:szCs w:val="28"/>
          <w:shd w:val="clear" w:color="auto" w:fill="FFFFFF"/>
        </w:rPr>
        <w:t>Гилинский</w:t>
      </w:r>
      <w:proofErr w:type="spellEnd"/>
      <w:r w:rsidR="00AC390E" w:rsidRPr="000717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="00AC390E" w:rsidRPr="000717D2">
        <w:rPr>
          <w:rStyle w:val="a4"/>
          <w:rFonts w:ascii="Times New Roman" w:hAnsi="Times New Roman" w:cs="Times New Roman"/>
          <w:bCs/>
          <w:sz w:val="28"/>
          <w:szCs w:val="28"/>
          <w:shd w:val="clear" w:color="auto" w:fill="FFFFFF"/>
        </w:rPr>
        <w:t>Санкт-Петербург</w:t>
      </w:r>
      <w:r w:rsidR="00AC390E" w:rsidRPr="000717D2">
        <w:rPr>
          <w:rFonts w:ascii="Times New Roman" w:hAnsi="Times New Roman" w:cs="Times New Roman"/>
          <w:sz w:val="28"/>
          <w:szCs w:val="28"/>
          <w:shd w:val="clear" w:color="auto" w:fill="FFFFFF"/>
        </w:rPr>
        <w:t>, Юридический центр Пресс, 2004. – 320с.</w:t>
      </w:r>
    </w:p>
    <w:p w:rsidR="00AC390E" w:rsidRPr="000717D2" w:rsidRDefault="000717D2" w:rsidP="0081322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17D2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AC390E" w:rsidRPr="000717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="00AC390E" w:rsidRPr="000717D2">
        <w:rPr>
          <w:rFonts w:ascii="Times New Roman" w:hAnsi="Times New Roman" w:cs="Times New Roman"/>
          <w:sz w:val="28"/>
          <w:szCs w:val="28"/>
          <w:shd w:val="clear" w:color="auto" w:fill="FFFFFF"/>
        </w:rPr>
        <w:t>Донцова</w:t>
      </w:r>
      <w:proofErr w:type="spellEnd"/>
      <w:r w:rsidR="00AC390E" w:rsidRPr="000717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А.И. Психология коллектива / А.И. </w:t>
      </w:r>
      <w:proofErr w:type="spellStart"/>
      <w:r w:rsidR="00AC390E" w:rsidRPr="000717D2">
        <w:rPr>
          <w:rFonts w:ascii="Times New Roman" w:hAnsi="Times New Roman" w:cs="Times New Roman"/>
          <w:sz w:val="28"/>
          <w:szCs w:val="28"/>
          <w:shd w:val="clear" w:color="auto" w:fill="FFFFFF"/>
        </w:rPr>
        <w:t>Донцова</w:t>
      </w:r>
      <w:proofErr w:type="spellEnd"/>
      <w:r w:rsidR="00AC390E" w:rsidRPr="000717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Москва: Издательство Московского университета, 2004. – 174 </w:t>
      </w:r>
      <w:proofErr w:type="gramStart"/>
      <w:r w:rsidR="00AC390E" w:rsidRPr="000717D2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="00AC390E" w:rsidRPr="000717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AC390E" w:rsidRPr="000717D2" w:rsidRDefault="000717D2" w:rsidP="0081322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17D2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="00AC390E" w:rsidRPr="000717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Дубинина, Л. А. Развитие у детей коммуникативных способностей // Обучение и воспитание. </w:t>
      </w:r>
      <w:r w:rsidR="00AC390E" w:rsidRPr="000717D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C390E" w:rsidRPr="000717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2005. </w:t>
      </w:r>
      <w:r w:rsidR="00AC390E" w:rsidRPr="000717D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C390E" w:rsidRPr="000717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 10. </w:t>
      </w:r>
      <w:r w:rsidR="00AC390E" w:rsidRPr="000717D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C390E" w:rsidRPr="000717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С. 3–11. </w:t>
      </w:r>
    </w:p>
    <w:p w:rsidR="00AC390E" w:rsidRPr="000717D2" w:rsidRDefault="000717D2" w:rsidP="0081322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17D2">
        <w:rPr>
          <w:rFonts w:ascii="Times New Roman" w:hAnsi="Times New Roman" w:cs="Times New Roman"/>
          <w:sz w:val="28"/>
          <w:szCs w:val="28"/>
        </w:rPr>
        <w:t>7</w:t>
      </w:r>
      <w:r w:rsidR="00AC390E" w:rsidRPr="000717D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C390E" w:rsidRPr="000717D2">
        <w:rPr>
          <w:rFonts w:ascii="Times New Roman" w:hAnsi="Times New Roman" w:cs="Times New Roman"/>
          <w:sz w:val="28"/>
          <w:szCs w:val="28"/>
        </w:rPr>
        <w:t>Зюбин</w:t>
      </w:r>
      <w:proofErr w:type="spellEnd"/>
      <w:r w:rsidR="00AC390E" w:rsidRPr="000717D2">
        <w:rPr>
          <w:rFonts w:ascii="Times New Roman" w:hAnsi="Times New Roman" w:cs="Times New Roman"/>
          <w:sz w:val="28"/>
          <w:szCs w:val="28"/>
        </w:rPr>
        <w:t xml:space="preserve">, Л.М. Психология воспитания / Л.М. </w:t>
      </w:r>
      <w:proofErr w:type="spellStart"/>
      <w:r w:rsidR="00AC390E" w:rsidRPr="000717D2">
        <w:rPr>
          <w:rFonts w:ascii="Times New Roman" w:hAnsi="Times New Roman" w:cs="Times New Roman"/>
          <w:sz w:val="28"/>
          <w:szCs w:val="28"/>
        </w:rPr>
        <w:t>Зюбин</w:t>
      </w:r>
      <w:proofErr w:type="spellEnd"/>
      <w:r w:rsidR="00AC390E" w:rsidRPr="000717D2">
        <w:rPr>
          <w:rFonts w:ascii="Times New Roman" w:hAnsi="Times New Roman" w:cs="Times New Roman"/>
          <w:sz w:val="28"/>
          <w:szCs w:val="28"/>
        </w:rPr>
        <w:t xml:space="preserve">. – Москва: Высшая Школа, 1991. – 96 </w:t>
      </w:r>
      <w:proofErr w:type="gramStart"/>
      <w:r w:rsidR="00AC390E" w:rsidRPr="000717D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C390E" w:rsidRPr="000717D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390E" w:rsidRPr="000717D2" w:rsidRDefault="000717D2" w:rsidP="0081322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17D2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="00AC390E" w:rsidRPr="000717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AC390E" w:rsidRPr="00071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Ивин, А.А. Логика: учебник для гуманитарных вузов. </w:t>
      </w:r>
      <w:proofErr w:type="gramStart"/>
      <w:r w:rsidR="00AC390E" w:rsidRPr="000717D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C390E" w:rsidRPr="000717D2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AC390E" w:rsidRPr="000717D2">
        <w:rPr>
          <w:rFonts w:ascii="Times New Roman" w:hAnsi="Times New Roman" w:cs="Times New Roman"/>
          <w:sz w:val="28"/>
          <w:szCs w:val="28"/>
        </w:rPr>
        <w:t>осква</w:t>
      </w:r>
      <w:r w:rsidR="00AC390E" w:rsidRPr="00071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"ФАИР-ПРЕСС", 1999. </w:t>
      </w:r>
      <w:r w:rsidR="00AC390E" w:rsidRPr="000717D2">
        <w:rPr>
          <w:rFonts w:ascii="Times New Roman" w:hAnsi="Times New Roman" w:cs="Times New Roman"/>
          <w:sz w:val="28"/>
          <w:szCs w:val="28"/>
        </w:rPr>
        <w:t>–</w:t>
      </w:r>
      <w:r w:rsidR="00AC390E" w:rsidRPr="00071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320 с.</w:t>
      </w:r>
    </w:p>
    <w:p w:rsidR="00AC390E" w:rsidRPr="000717D2" w:rsidRDefault="000717D2" w:rsidP="0081322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17D2">
        <w:rPr>
          <w:rFonts w:ascii="Times New Roman" w:hAnsi="Times New Roman" w:cs="Times New Roman"/>
          <w:sz w:val="28"/>
          <w:szCs w:val="28"/>
        </w:rPr>
        <w:t>9</w:t>
      </w:r>
      <w:r w:rsidR="00AC390E" w:rsidRPr="000717D2">
        <w:rPr>
          <w:rFonts w:ascii="Times New Roman" w:hAnsi="Times New Roman" w:cs="Times New Roman"/>
          <w:sz w:val="28"/>
          <w:szCs w:val="28"/>
        </w:rPr>
        <w:t xml:space="preserve">. </w:t>
      </w:r>
      <w:r w:rsidR="00AC390E" w:rsidRPr="00071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Ковалёва,  Н.В. Психологические  трудности  общения  и  их преодоления / Н.В. Ковалёва, А.А. </w:t>
      </w:r>
      <w:proofErr w:type="spellStart"/>
      <w:r w:rsidR="00AC390E" w:rsidRPr="000717D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Бодалев</w:t>
      </w:r>
      <w:proofErr w:type="spellEnd"/>
      <w:r w:rsidR="00AC390E" w:rsidRPr="00071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r w:rsidR="00AC390E" w:rsidRPr="000717D2">
        <w:rPr>
          <w:rStyle w:val="a4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Санкт-Петербург</w:t>
      </w:r>
      <w:r w:rsidR="00AC390E" w:rsidRPr="00071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2013. – 32 </w:t>
      </w:r>
      <w:proofErr w:type="gramStart"/>
      <w:r w:rsidR="00AC390E" w:rsidRPr="000717D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AC390E" w:rsidRPr="000717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390E" w:rsidRPr="000717D2" w:rsidRDefault="000717D2" w:rsidP="0081322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17D2">
        <w:rPr>
          <w:rFonts w:ascii="Times New Roman" w:hAnsi="Times New Roman" w:cs="Times New Roman"/>
          <w:sz w:val="28"/>
          <w:szCs w:val="28"/>
        </w:rPr>
        <w:t>10</w:t>
      </w:r>
      <w:r w:rsidR="00AC390E" w:rsidRPr="000717D2">
        <w:rPr>
          <w:rFonts w:ascii="Times New Roman" w:hAnsi="Times New Roman" w:cs="Times New Roman"/>
          <w:sz w:val="28"/>
          <w:szCs w:val="28"/>
        </w:rPr>
        <w:t xml:space="preserve">. </w:t>
      </w:r>
      <w:r w:rsidR="00AC390E" w:rsidRPr="00071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Кон, И.С. Психология ранней юности/И.С. Кон// Психологический журнал. –2011. – № 5. – 260 </w:t>
      </w:r>
      <w:proofErr w:type="gramStart"/>
      <w:r w:rsidR="00AC390E" w:rsidRPr="000717D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AC390E" w:rsidRPr="000717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390E" w:rsidRPr="000717D2" w:rsidRDefault="000717D2" w:rsidP="0081322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17D2">
        <w:rPr>
          <w:rFonts w:ascii="Times New Roman" w:hAnsi="Times New Roman" w:cs="Times New Roman"/>
          <w:sz w:val="28"/>
          <w:szCs w:val="28"/>
          <w:shd w:val="clear" w:color="auto" w:fill="FFFFFF"/>
        </w:rPr>
        <w:t>11</w:t>
      </w:r>
      <w:r w:rsidR="00AC390E" w:rsidRPr="000717D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C390E" w:rsidRPr="000717D2">
        <w:rPr>
          <w:rFonts w:ascii="Times New Roman" w:hAnsi="Times New Roman" w:cs="Times New Roman"/>
          <w:sz w:val="28"/>
          <w:szCs w:val="28"/>
        </w:rPr>
        <w:t>Костяшкин</w:t>
      </w:r>
      <w:proofErr w:type="spellEnd"/>
      <w:r w:rsidR="00AC390E" w:rsidRPr="000717D2">
        <w:rPr>
          <w:rFonts w:ascii="Times New Roman" w:hAnsi="Times New Roman" w:cs="Times New Roman"/>
          <w:sz w:val="28"/>
          <w:szCs w:val="28"/>
        </w:rPr>
        <w:t xml:space="preserve">, Э.Г. Это была </w:t>
      </w:r>
      <w:proofErr w:type="gramStart"/>
      <w:r w:rsidR="00AC390E" w:rsidRPr="000717D2">
        <w:rPr>
          <w:rFonts w:ascii="Times New Roman" w:hAnsi="Times New Roman" w:cs="Times New Roman"/>
          <w:sz w:val="28"/>
          <w:szCs w:val="28"/>
        </w:rPr>
        <w:t>очень своеобразная</w:t>
      </w:r>
      <w:proofErr w:type="gramEnd"/>
      <w:r w:rsidR="00AC390E" w:rsidRPr="000717D2">
        <w:rPr>
          <w:rFonts w:ascii="Times New Roman" w:hAnsi="Times New Roman" w:cs="Times New Roman"/>
          <w:sz w:val="28"/>
          <w:szCs w:val="28"/>
        </w:rPr>
        <w:t xml:space="preserve"> публика: отрывки из индивидуальной работы в школе с трудными подростками: классное </w:t>
      </w:r>
      <w:r w:rsidR="00AC390E" w:rsidRPr="000717D2">
        <w:rPr>
          <w:rFonts w:ascii="Times New Roman" w:hAnsi="Times New Roman" w:cs="Times New Roman"/>
          <w:sz w:val="28"/>
          <w:szCs w:val="28"/>
        </w:rPr>
        <w:lastRenderedPageBreak/>
        <w:t xml:space="preserve">руководство и воспитание школьников / Э. Г. </w:t>
      </w:r>
      <w:proofErr w:type="spellStart"/>
      <w:r w:rsidR="00AC390E" w:rsidRPr="000717D2">
        <w:rPr>
          <w:rFonts w:ascii="Times New Roman" w:hAnsi="Times New Roman" w:cs="Times New Roman"/>
          <w:sz w:val="28"/>
          <w:szCs w:val="28"/>
        </w:rPr>
        <w:t>Костяшкин</w:t>
      </w:r>
      <w:proofErr w:type="spellEnd"/>
      <w:r w:rsidR="00AC390E" w:rsidRPr="000717D2">
        <w:rPr>
          <w:rFonts w:ascii="Times New Roman" w:hAnsi="Times New Roman" w:cs="Times New Roman"/>
          <w:sz w:val="28"/>
          <w:szCs w:val="28"/>
        </w:rPr>
        <w:t>. – 2007. – № 2. – С. 20-23.</w:t>
      </w:r>
    </w:p>
    <w:p w:rsidR="00AC390E" w:rsidRPr="000717D2" w:rsidRDefault="000717D2" w:rsidP="0081322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17D2">
        <w:rPr>
          <w:rStyle w:val="citation"/>
          <w:rFonts w:ascii="Times New Roman" w:hAnsi="Times New Roman" w:cs="Times New Roman"/>
          <w:iCs/>
          <w:sz w:val="28"/>
          <w:szCs w:val="28"/>
        </w:rPr>
        <w:t>12</w:t>
      </w:r>
      <w:r w:rsidR="00AC390E" w:rsidRPr="000717D2">
        <w:rPr>
          <w:rStyle w:val="citation"/>
          <w:rFonts w:ascii="Times New Roman" w:hAnsi="Times New Roman" w:cs="Times New Roman"/>
          <w:sz w:val="28"/>
          <w:szCs w:val="28"/>
        </w:rPr>
        <w:t>. Левинсон, А. Г. </w:t>
      </w:r>
      <w:hyperlink r:id="rId6" w:history="1">
        <w:r w:rsidR="00AC390E" w:rsidRPr="000717D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Открытые групповые дискуссии как метод прикладных социологических исследований</w:t>
        </w:r>
      </w:hyperlink>
      <w:r w:rsidR="00AC390E" w:rsidRPr="000717D2">
        <w:rPr>
          <w:rStyle w:val="citation"/>
          <w:rFonts w:ascii="Times New Roman" w:hAnsi="Times New Roman" w:cs="Times New Roman"/>
          <w:sz w:val="28"/>
          <w:szCs w:val="28"/>
        </w:rPr>
        <w:t> // Вестник общественного мнения: Данные. Анализ. Дискуссии. </w:t>
      </w:r>
      <w:r w:rsidR="00AC390E" w:rsidRPr="000717D2">
        <w:rPr>
          <w:rFonts w:ascii="Times New Roman" w:hAnsi="Times New Roman" w:cs="Times New Roman"/>
          <w:sz w:val="28"/>
          <w:szCs w:val="28"/>
        </w:rPr>
        <w:t>–</w:t>
      </w:r>
      <w:r w:rsidR="00AC390E" w:rsidRPr="000717D2">
        <w:rPr>
          <w:rStyle w:val="citation"/>
          <w:rFonts w:ascii="Times New Roman" w:hAnsi="Times New Roman" w:cs="Times New Roman"/>
          <w:sz w:val="28"/>
          <w:szCs w:val="28"/>
        </w:rPr>
        <w:t xml:space="preserve"> 2007. </w:t>
      </w:r>
      <w:r w:rsidR="00AC390E" w:rsidRPr="000717D2">
        <w:rPr>
          <w:rFonts w:ascii="Times New Roman" w:hAnsi="Times New Roman" w:cs="Times New Roman"/>
          <w:sz w:val="28"/>
          <w:szCs w:val="28"/>
        </w:rPr>
        <w:t>–</w:t>
      </w:r>
      <w:r w:rsidR="00AC390E" w:rsidRPr="000717D2">
        <w:rPr>
          <w:rStyle w:val="citation"/>
          <w:rFonts w:ascii="Times New Roman" w:hAnsi="Times New Roman" w:cs="Times New Roman"/>
          <w:sz w:val="28"/>
          <w:szCs w:val="28"/>
        </w:rPr>
        <w:t> </w:t>
      </w:r>
      <w:r w:rsidR="00AC390E" w:rsidRPr="000717D2">
        <w:rPr>
          <w:rStyle w:val="nowrap"/>
          <w:rFonts w:ascii="Times New Roman" w:hAnsi="Times New Roman" w:cs="Times New Roman"/>
          <w:sz w:val="28"/>
          <w:szCs w:val="28"/>
        </w:rPr>
        <w:t>Т. 92</w:t>
      </w:r>
      <w:r w:rsidR="00AC390E" w:rsidRPr="000717D2">
        <w:rPr>
          <w:rStyle w:val="citation"/>
          <w:rFonts w:ascii="Times New Roman" w:hAnsi="Times New Roman" w:cs="Times New Roman"/>
          <w:sz w:val="28"/>
          <w:szCs w:val="28"/>
        </w:rPr>
        <w:t>.  </w:t>
      </w:r>
      <w:r w:rsidR="00AC390E" w:rsidRPr="000717D2">
        <w:rPr>
          <w:rFonts w:ascii="Times New Roman" w:hAnsi="Times New Roman" w:cs="Times New Roman"/>
          <w:sz w:val="28"/>
          <w:szCs w:val="28"/>
        </w:rPr>
        <w:t>–</w:t>
      </w:r>
      <w:r w:rsidR="00AC390E" w:rsidRPr="000717D2">
        <w:rPr>
          <w:rStyle w:val="nowrap"/>
          <w:rFonts w:ascii="Times New Roman" w:hAnsi="Times New Roman" w:cs="Times New Roman"/>
          <w:sz w:val="28"/>
          <w:szCs w:val="28"/>
        </w:rPr>
        <w:t>№ 6</w:t>
      </w:r>
      <w:r w:rsidR="00AC390E" w:rsidRPr="000717D2">
        <w:rPr>
          <w:rStyle w:val="citation"/>
          <w:rFonts w:ascii="Times New Roman" w:hAnsi="Times New Roman" w:cs="Times New Roman"/>
          <w:sz w:val="28"/>
          <w:szCs w:val="28"/>
        </w:rPr>
        <w:t>. </w:t>
      </w:r>
      <w:r w:rsidR="00AC390E" w:rsidRPr="000717D2">
        <w:rPr>
          <w:rFonts w:ascii="Times New Roman" w:hAnsi="Times New Roman" w:cs="Times New Roman"/>
          <w:sz w:val="28"/>
          <w:szCs w:val="28"/>
        </w:rPr>
        <w:t>–</w:t>
      </w:r>
      <w:r w:rsidR="00AC390E" w:rsidRPr="000717D2">
        <w:rPr>
          <w:rStyle w:val="citation"/>
          <w:rFonts w:ascii="Times New Roman" w:hAnsi="Times New Roman" w:cs="Times New Roman"/>
          <w:sz w:val="28"/>
          <w:szCs w:val="28"/>
        </w:rPr>
        <w:t> </w:t>
      </w:r>
      <w:r w:rsidR="00AC390E" w:rsidRPr="000717D2">
        <w:rPr>
          <w:rStyle w:val="nowrap"/>
          <w:rFonts w:ascii="Times New Roman" w:hAnsi="Times New Roman" w:cs="Times New Roman"/>
          <w:sz w:val="28"/>
          <w:szCs w:val="28"/>
        </w:rPr>
        <w:t>С. 45−53</w:t>
      </w:r>
      <w:r w:rsidR="00AC390E" w:rsidRPr="000717D2">
        <w:rPr>
          <w:rStyle w:val="citation"/>
          <w:rFonts w:ascii="Times New Roman" w:hAnsi="Times New Roman" w:cs="Times New Roman"/>
          <w:sz w:val="28"/>
          <w:szCs w:val="28"/>
        </w:rPr>
        <w:t>.</w:t>
      </w:r>
    </w:p>
    <w:p w:rsidR="00AC390E" w:rsidRPr="000717D2" w:rsidRDefault="000717D2" w:rsidP="0081322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7D2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AC390E" w:rsidRPr="00071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Новейшая философская энциклопедия / под ред. А.А. Гусейнова, В.С. </w:t>
      </w:r>
      <w:proofErr w:type="spellStart"/>
      <w:r w:rsidR="00AC390E" w:rsidRPr="000717D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Степена</w:t>
      </w:r>
      <w:proofErr w:type="spellEnd"/>
      <w:r w:rsidR="00AC390E" w:rsidRPr="000717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="00AC390E" w:rsidRPr="000717D2">
        <w:rPr>
          <w:rFonts w:ascii="Times New Roman" w:eastAsia="Times New Roman" w:hAnsi="Times New Roman" w:cs="Times New Roman"/>
          <w:sz w:val="28"/>
          <w:szCs w:val="28"/>
          <w:lang w:eastAsia="ru-RU"/>
        </w:rPr>
        <w:t>–М</w:t>
      </w:r>
      <w:proofErr w:type="gramEnd"/>
      <w:r w:rsidR="00AC390E" w:rsidRPr="00071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осква: Мысль, 2011. –744 </w:t>
      </w:r>
      <w:proofErr w:type="gramStart"/>
      <w:r w:rsidR="00AC390E" w:rsidRPr="000717D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AC390E" w:rsidRPr="000717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390E" w:rsidRPr="000717D2" w:rsidRDefault="000717D2" w:rsidP="0081322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7D2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AC390E" w:rsidRPr="00071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Осипова, А.А. Общая </w:t>
      </w:r>
      <w:proofErr w:type="spellStart"/>
      <w:r w:rsidR="00AC390E" w:rsidRPr="000717D2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психокоррекция</w:t>
      </w:r>
      <w:proofErr w:type="spellEnd"/>
      <w:r w:rsidR="00AC390E" w:rsidRPr="00071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Учебное пособие/ А.А. Осипова. – Москва: Сфера, 2002.– 510 </w:t>
      </w:r>
      <w:proofErr w:type="gramStart"/>
      <w:r w:rsidR="00AC390E" w:rsidRPr="000717D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AC390E" w:rsidRPr="000717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390E" w:rsidRPr="000717D2" w:rsidRDefault="000717D2" w:rsidP="0081322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17D2">
        <w:rPr>
          <w:rFonts w:ascii="Times New Roman" w:hAnsi="Times New Roman" w:cs="Times New Roman"/>
          <w:sz w:val="28"/>
          <w:szCs w:val="28"/>
          <w:shd w:val="clear" w:color="auto" w:fill="FFFFFF"/>
        </w:rPr>
        <w:t>15</w:t>
      </w:r>
      <w:r w:rsidR="00AC390E" w:rsidRPr="000717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Халина, К. Д., Коммуникативные способности как фактор успешного общения / К. Д. Халина, Т. В.Капустина// Молодой ученый. </w:t>
      </w:r>
      <w:r w:rsidR="00AC390E" w:rsidRPr="000717D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C390E" w:rsidRPr="000717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2017. </w:t>
      </w:r>
      <w:r w:rsidR="00AC390E" w:rsidRPr="000717D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C390E" w:rsidRPr="000717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№6</w:t>
      </w:r>
      <w:r w:rsidR="00AC390E" w:rsidRPr="000717D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C390E" w:rsidRPr="000717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С. 209-213. </w:t>
      </w:r>
    </w:p>
    <w:p w:rsidR="00AC390E" w:rsidRPr="000717D2" w:rsidRDefault="00AC390E" w:rsidP="0081322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390E" w:rsidRPr="000717D2" w:rsidRDefault="00AC390E" w:rsidP="0081322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390E" w:rsidRDefault="00AC390E" w:rsidP="0081322A">
      <w:pPr>
        <w:spacing w:after="0" w:line="360" w:lineRule="auto"/>
        <w:ind w:firstLine="706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C390E" w:rsidRDefault="00AC390E" w:rsidP="0081322A">
      <w:pPr>
        <w:spacing w:after="0" w:line="360" w:lineRule="auto"/>
        <w:ind w:firstLine="706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C390E" w:rsidRDefault="00AC390E" w:rsidP="0081322A">
      <w:pPr>
        <w:spacing w:after="0" w:line="360" w:lineRule="auto"/>
        <w:ind w:firstLine="706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0151CE" w:rsidRDefault="000151CE" w:rsidP="0081322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151CE" w:rsidRDefault="000151CE" w:rsidP="0081322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151CE" w:rsidRDefault="000151CE" w:rsidP="0081322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151CE" w:rsidRDefault="000151CE" w:rsidP="0081322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151CE" w:rsidRDefault="000151CE" w:rsidP="0081322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151CE" w:rsidRDefault="000151CE" w:rsidP="0081322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52C74" w:rsidRDefault="005D7B34" w:rsidP="0081322A">
      <w:pPr>
        <w:spacing w:after="0" w:line="360" w:lineRule="auto"/>
        <w:contextualSpacing/>
      </w:pPr>
    </w:p>
    <w:sectPr w:rsidR="00A52C74" w:rsidSect="00E72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73A7D"/>
    <w:multiLevelType w:val="hybridMultilevel"/>
    <w:tmpl w:val="987A281C"/>
    <w:lvl w:ilvl="0" w:tplc="640EED1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C73EEC"/>
    <w:multiLevelType w:val="hybridMultilevel"/>
    <w:tmpl w:val="B3403A7C"/>
    <w:lvl w:ilvl="0" w:tplc="61205DBE">
      <w:start w:val="1"/>
      <w:numFmt w:val="decimal"/>
      <w:lvlText w:val="%1."/>
      <w:lvlJc w:val="left"/>
      <w:pPr>
        <w:ind w:left="1069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0151CE"/>
    <w:rsid w:val="000151CE"/>
    <w:rsid w:val="000717D2"/>
    <w:rsid w:val="00356156"/>
    <w:rsid w:val="00392C42"/>
    <w:rsid w:val="003B25E4"/>
    <w:rsid w:val="004036B7"/>
    <w:rsid w:val="005D7B34"/>
    <w:rsid w:val="0076215C"/>
    <w:rsid w:val="0081322A"/>
    <w:rsid w:val="00AC390E"/>
    <w:rsid w:val="00C617CE"/>
    <w:rsid w:val="00D0721F"/>
    <w:rsid w:val="00D25184"/>
    <w:rsid w:val="00D92140"/>
    <w:rsid w:val="00E40721"/>
    <w:rsid w:val="00E72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1CE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51CE"/>
    <w:pPr>
      <w:ind w:left="720"/>
      <w:contextualSpacing/>
    </w:pPr>
  </w:style>
  <w:style w:type="character" w:styleId="a4">
    <w:name w:val="Emphasis"/>
    <w:basedOn w:val="a0"/>
    <w:uiPriority w:val="20"/>
    <w:qFormat/>
    <w:rsid w:val="00AC390E"/>
    <w:rPr>
      <w:i/>
      <w:iCs/>
    </w:rPr>
  </w:style>
  <w:style w:type="character" w:styleId="a5">
    <w:name w:val="Hyperlink"/>
    <w:basedOn w:val="a0"/>
    <w:uiPriority w:val="99"/>
    <w:semiHidden/>
    <w:unhideWhenUsed/>
    <w:rsid w:val="00AC390E"/>
    <w:rPr>
      <w:color w:val="0000FF"/>
      <w:u w:val="single"/>
    </w:rPr>
  </w:style>
  <w:style w:type="character" w:customStyle="1" w:styleId="citation">
    <w:name w:val="citation"/>
    <w:basedOn w:val="a0"/>
    <w:rsid w:val="00AC390E"/>
  </w:style>
  <w:style w:type="character" w:customStyle="1" w:styleId="nowrap">
    <w:name w:val="nowrap"/>
    <w:basedOn w:val="a0"/>
    <w:rsid w:val="00AC390E"/>
  </w:style>
  <w:style w:type="table" w:styleId="a6">
    <w:name w:val="Table Grid"/>
    <w:basedOn w:val="a1"/>
    <w:uiPriority w:val="59"/>
    <w:rsid w:val="004036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03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36B7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csocman.hse.ru/text/33515589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2034</Words>
  <Characters>11598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pivovarovagn</dc:creator>
  <cp:lastModifiedBy>pivovarovagn</cp:lastModifiedBy>
  <cp:revision>3</cp:revision>
  <dcterms:created xsi:type="dcterms:W3CDTF">2024-10-01T09:47:00Z</dcterms:created>
  <dcterms:modified xsi:type="dcterms:W3CDTF">2024-10-01T09:50:00Z</dcterms:modified>
</cp:coreProperties>
</file>