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формирование читательской грамотности на логопедических занятиях.</w:t>
      </w:r>
    </w:p>
    <w:p>
      <w:pPr>
        <w:pStyle w:val="Normal"/>
        <w:shd w:fill="FFFFFF" w:val="clear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современном мире, где господствует телевидение, смартфоны, компьютеры,  дети часто теряют интерес к чтению. Научить детей правильному, беглому, осознанному, выразительному чтению, а главное любви к книге – одна из главных задач начального обучения. Таким образом, формирование читательской грамотности обучающихся – это одна из актуальных проблем  современного образования. </w:t>
      </w:r>
    </w:p>
    <w:p>
      <w:pPr>
        <w:pStyle w:val="Normal"/>
        <w:shd w:fill="FFFFFF" w:val="clear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lang w:eastAsia="ru-RU"/>
        </w:rPr>
        <w:t>Читательская грамотность</w:t>
      </w: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―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это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способность человека понимать и использовать письменные тексты, размышлять над содержанием, оценивать прочитанное и заниматься чтением для того, чтобы  расширять свои знания и возможности, участвовать в социальной жизни.</w:t>
      </w:r>
    </w:p>
    <w:p>
      <w:pPr>
        <w:pStyle w:val="Normal"/>
        <w:shd w:fill="FFFFFF" w:val="clear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Формированию грамотной устной и письменной речи у школьников с </w:t>
      </w:r>
      <w:r>
        <w:rPr>
          <w:rFonts w:cs="Times New Roman" w:ascii="Times New Roman" w:hAnsi="Times New Roman"/>
          <w:sz w:val="28"/>
          <w:szCs w:val="28"/>
        </w:rPr>
        <w:t>ограниченными возможностями здоровья</w:t>
      </w:r>
      <w:r>
        <w:rPr>
          <w:rFonts w:cs="Times New Roman" w:ascii="Times New Roman" w:hAnsi="Times New Roman"/>
          <w:sz w:val="28"/>
          <w:szCs w:val="28"/>
        </w:rPr>
        <w:t xml:space="preserve"> препятствуют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нарушения звукопроизношения, слабость памяти и внимания, недостаточность темпа и подвижности психических процессов, повышенная исто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щ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аемость, несформированность произвольной регуляции деятельности, эмоциональная неустойчивость. Страдает не только техника чтения, но и нарушено смысловое понимание  прочитанного. </w:t>
      </w:r>
      <w:r>
        <w:rPr>
          <w:rFonts w:cs="Times New Roman" w:ascii="Times New Roman" w:hAnsi="Times New Roman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ольшинство учеников преимущественно пользуются механическим заучиванием.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Style w:val="C7"/>
          <w:rFonts w:cs="Times New Roman" w:ascii="Times New Roman" w:hAnsi="Times New Roman"/>
          <w:sz w:val="28"/>
          <w:szCs w:val="28"/>
          <w:shd w:fill="FFFFFF" w:val="clear"/>
        </w:rPr>
        <w:t xml:space="preserve">Выше перечисленные  нарушения ведут к недостаточной сформированности основных психологических предпосылок к развитию полноценных навыков чтения и письма. Следовательно, дети </w:t>
      </w:r>
      <w:r>
        <w:rPr>
          <w:rStyle w:val="C36"/>
          <w:rFonts w:cs="Times New Roman" w:ascii="Times New Roman" w:hAnsi="Times New Roman"/>
          <w:sz w:val="28"/>
          <w:szCs w:val="28"/>
        </w:rPr>
        <w:t xml:space="preserve">не понимают смысла прочитанного из-за ошибок при чтении. Нет понимания смысла текста, </w:t>
      </w:r>
      <w:r>
        <w:rPr>
          <w:rStyle w:val="C36"/>
          <w:rFonts w:cs="Times New Roman" w:ascii="Times New Roman" w:hAnsi="Times New Roman"/>
          <w:sz w:val="28"/>
          <w:szCs w:val="28"/>
        </w:rPr>
        <w:t xml:space="preserve">а </w:t>
      </w:r>
      <w:r>
        <w:rPr>
          <w:rStyle w:val="C36"/>
          <w:rFonts w:cs="Times New Roman" w:ascii="Times New Roman" w:hAnsi="Times New Roman"/>
          <w:sz w:val="28"/>
          <w:szCs w:val="28"/>
        </w:rPr>
        <w:t xml:space="preserve">значит, ребенок не может найти нужную информацию в тексте. </w:t>
      </w:r>
      <w:r>
        <w:rPr>
          <w:rStyle w:val="C36"/>
          <w:rFonts w:cs="Times New Roman" w:ascii="Times New Roman" w:hAnsi="Times New Roman"/>
          <w:sz w:val="28"/>
          <w:szCs w:val="28"/>
        </w:rPr>
        <w:t>З</w:t>
      </w:r>
      <w:r>
        <w:rPr>
          <w:rStyle w:val="C36"/>
          <w:rFonts w:cs="Times New Roman" w:ascii="Times New Roman" w:hAnsi="Times New Roman"/>
          <w:sz w:val="28"/>
          <w:szCs w:val="28"/>
        </w:rPr>
        <w:t xml:space="preserve">атруднения выливаются </w:t>
      </w:r>
      <w:r>
        <w:rPr>
          <w:rStyle w:val="C36"/>
          <w:rFonts w:cs="Times New Roman" w:ascii="Times New Roman" w:hAnsi="Times New Roman"/>
          <w:sz w:val="28"/>
          <w:szCs w:val="28"/>
        </w:rPr>
        <w:t>даже</w:t>
      </w:r>
      <w:r>
        <w:rPr>
          <w:rStyle w:val="C36"/>
          <w:rFonts w:cs="Times New Roman" w:ascii="Times New Roman" w:hAnsi="Times New Roman"/>
          <w:sz w:val="28"/>
          <w:szCs w:val="28"/>
        </w:rPr>
        <w:t xml:space="preserve"> в кратком пересказе самого текста, </w:t>
      </w:r>
      <w:r>
        <w:rPr>
          <w:rStyle w:val="C36"/>
          <w:rFonts w:cs="Times New Roman" w:ascii="Times New Roman" w:hAnsi="Times New Roman"/>
          <w:sz w:val="28"/>
          <w:szCs w:val="28"/>
        </w:rPr>
        <w:t>н</w:t>
      </w:r>
      <w:r>
        <w:rPr>
          <w:rStyle w:val="C36"/>
          <w:rFonts w:cs="Times New Roman" w:ascii="Times New Roman" w:hAnsi="Times New Roman"/>
          <w:sz w:val="28"/>
          <w:szCs w:val="28"/>
        </w:rPr>
        <w:t xml:space="preserve">е говоря </w:t>
      </w:r>
      <w:r>
        <w:rPr>
          <w:rStyle w:val="C36"/>
          <w:rFonts w:cs="Times New Roman" w:ascii="Times New Roman" w:hAnsi="Times New Roman"/>
          <w:sz w:val="28"/>
          <w:szCs w:val="28"/>
        </w:rPr>
        <w:t>уже</w:t>
      </w:r>
      <w:r>
        <w:rPr>
          <w:rStyle w:val="C36"/>
          <w:rFonts w:cs="Times New Roman" w:ascii="Times New Roman" w:hAnsi="Times New Roman"/>
          <w:sz w:val="28"/>
          <w:szCs w:val="28"/>
        </w:rPr>
        <w:t xml:space="preserve"> о низкой скорости чтения.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Целью</w:t>
      </w:r>
      <w:r>
        <w:rPr>
          <w:rFonts w:cs="Times New Roman" w:ascii="Times New Roman" w:hAnsi="Times New Roman"/>
          <w:sz w:val="28"/>
          <w:szCs w:val="28"/>
        </w:rPr>
        <w:t xml:space="preserve"> логопедической работы по формированию читательской грамотности является развитие у ребенка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  <w:shd w:fill="FFFFFF" w:val="clear"/>
        </w:rPr>
        <w:t>способности понимать, использовать и анализировать прочитанное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 Другими словами выработка правильных речевых навыков и выработка способности применять эти навыки в самостоятельной речи и коммуникативной деятельности.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В рамках логопедической работы по формированию читательской грамотности реализуются следующие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задачи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ListParagraph"/>
        <w:numPr>
          <w:ilvl w:val="0"/>
          <w:numId w:val="3"/>
        </w:numPr>
        <w:shd w:fill="FFFFFF" w:val="clear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 xml:space="preserve">Коррекция нарушений звукопроизношения; </w:t>
      </w:r>
    </w:p>
    <w:p>
      <w:pPr>
        <w:pStyle w:val="ListParagraph"/>
        <w:numPr>
          <w:ilvl w:val="0"/>
          <w:numId w:val="3"/>
        </w:numPr>
        <w:shd w:fill="FFFFFF" w:val="clear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развитие фонетико-фонематических и лексико-грамматических компонентов речи;</w:t>
      </w:r>
    </w:p>
    <w:p>
      <w:pPr>
        <w:pStyle w:val="ListParagraph"/>
        <w:numPr>
          <w:ilvl w:val="0"/>
          <w:numId w:val="3"/>
        </w:numPr>
        <w:shd w:fill="FFFFFF" w:val="clear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 xml:space="preserve">развитие слогового и морфемного анализа и синтеза; </w:t>
      </w:r>
    </w:p>
    <w:p>
      <w:pPr>
        <w:pStyle w:val="ListParagraph"/>
        <w:numPr>
          <w:ilvl w:val="0"/>
          <w:numId w:val="3"/>
        </w:numPr>
        <w:shd w:fill="FFFFFF" w:val="clear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 xml:space="preserve">развитие связной устной и письменной речи;  </w:t>
      </w:r>
    </w:p>
    <w:p>
      <w:pPr>
        <w:pStyle w:val="ListParagraph"/>
        <w:numPr>
          <w:ilvl w:val="0"/>
          <w:numId w:val="3"/>
        </w:numPr>
        <w:shd w:fill="FFFFFF" w:val="clear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развитие внимания и способности к переключению;</w:t>
      </w:r>
    </w:p>
    <w:p>
      <w:pPr>
        <w:pStyle w:val="ListParagraph"/>
        <w:numPr>
          <w:ilvl w:val="0"/>
          <w:numId w:val="3"/>
        </w:numPr>
        <w:shd w:fill="FFFFFF" w:val="clear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развитие слуховой и зрительной памяти;</w:t>
      </w:r>
    </w:p>
    <w:p>
      <w:pPr>
        <w:pStyle w:val="ListParagraph"/>
        <w:numPr>
          <w:ilvl w:val="0"/>
          <w:numId w:val="3"/>
        </w:numPr>
        <w:shd w:fill="FFFFFF" w:val="clear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 xml:space="preserve">развитие словесно-логического мышления; </w:t>
      </w:r>
    </w:p>
    <w:p>
      <w:pPr>
        <w:pStyle w:val="ListParagraph"/>
        <w:numPr>
          <w:ilvl w:val="0"/>
          <w:numId w:val="3"/>
        </w:numPr>
        <w:shd w:fill="FFFFFF" w:val="clear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развитие коммуникативных универсальных учебных действий;</w:t>
      </w:r>
    </w:p>
    <w:p>
      <w:pPr>
        <w:pStyle w:val="ListParagraph"/>
        <w:numPr>
          <w:ilvl w:val="0"/>
          <w:numId w:val="3"/>
        </w:numPr>
        <w:shd w:fill="FFFFFF" w:val="clear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совершенствование владения монологической и диалогической формами речи.</w:t>
      </w:r>
    </w:p>
    <w:p>
      <w:pPr>
        <w:pStyle w:val="Normal"/>
        <w:shd w:fill="FFFFFF" w:val="clear"/>
        <w:spacing w:lineRule="auto" w:line="360" w:before="0" w:after="0"/>
        <w:jc w:val="both"/>
        <w:textAlignment w:val="baseline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Основные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направления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работы по формированию читательской грамотности: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360" w:before="0" w:after="0"/>
        <w:ind w:left="300" w:right="0" w:hanging="36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Формирование навыка чтения </w:t>
      </w:r>
    </w:p>
    <w:p>
      <w:pPr>
        <w:pStyle w:val="ListParagraph"/>
        <w:numPr>
          <w:ilvl w:val="0"/>
          <w:numId w:val="4"/>
        </w:numPr>
        <w:shd w:fill="FFFFFF" w:val="clear"/>
        <w:spacing w:lineRule="auto" w:line="360" w:before="0" w:after="0"/>
        <w:contextualSpacing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умение правильно прочитывать слова;</w:t>
      </w:r>
    </w:p>
    <w:p>
      <w:pPr>
        <w:pStyle w:val="ListParagraph"/>
        <w:numPr>
          <w:ilvl w:val="0"/>
          <w:numId w:val="4"/>
        </w:numPr>
        <w:shd w:fill="FFFFFF" w:val="clear"/>
        <w:spacing w:lineRule="auto" w:line="360" w:before="0" w:after="0"/>
        <w:contextualSpacing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понимать смысл текста;</w:t>
      </w:r>
    </w:p>
    <w:p>
      <w:pPr>
        <w:pStyle w:val="ListParagraph"/>
        <w:numPr>
          <w:ilvl w:val="0"/>
          <w:numId w:val="4"/>
        </w:numPr>
        <w:shd w:fill="FFFFFF" w:val="clear"/>
        <w:spacing w:lineRule="auto" w:line="360" w:before="0" w:after="0"/>
        <w:contextualSpacing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выразительно читать.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360" w:before="0" w:after="0"/>
        <w:ind w:left="300" w:right="0" w:hanging="36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Овладение техникой чтения.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360" w:before="0" w:after="0"/>
        <w:ind w:left="-6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Формирование читательских интересов.</w:t>
      </w:r>
    </w:p>
    <w:p>
      <w:pPr>
        <w:pStyle w:val="Normal"/>
        <w:shd w:fill="FFFFFF" w:val="clear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Несомненно, что использование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разны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вид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специальных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заданий и упражнений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на логопедических занятиях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помогают ученикам улучшить навык чтения, что в свою очередь способствует формированию читательской грамотности.  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eastAsia="Times New Roman" w:cs="Times New Roman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7">
    <w:name w:val="c7"/>
    <w:basedOn w:val="DefaultParagraphFont"/>
    <w:qFormat/>
    <w:rPr/>
  </w:style>
  <w:style w:type="character" w:styleId="C36">
    <w:name w:val="c36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07cf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LibreOffice/7.5.3.2$Windows_X86_64 LibreOffice_project/9f56dff12ba03b9acd7730a5a481eea045e468f3</Application>
  <AppVersion>15.0000</AppVersion>
  <Pages>2</Pages>
  <Words>348</Words>
  <Characters>2644</Characters>
  <CharactersWithSpaces>3019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2022-11-21T06:05:00Z</dcterms:created>
  <dc:creator/>
  <dc:description/>
  <dc:language>ru-RU</dc:language>
  <cp:lastModifiedBy/>
  <dcterms:modified xsi:type="dcterms:W3CDTF">2024-10-17T14:38:09Z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