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5" w:rsidRDefault="009B06AA" w:rsidP="00D3393D">
      <w:pPr>
        <w:ind w:firstLine="0"/>
        <w:jc w:val="center"/>
        <w:rPr>
          <w:b/>
          <w:bCs/>
          <w:caps/>
        </w:rPr>
      </w:pPr>
      <w:r w:rsidRPr="009B06AA">
        <w:rPr>
          <w:b/>
          <w:bCs/>
          <w:caps/>
        </w:rPr>
        <w:t>Музейная педагогика как средство формирования познавательного интереса на уроках истории</w:t>
      </w:r>
    </w:p>
    <w:p w:rsidR="006F1120" w:rsidRPr="00242BCE" w:rsidRDefault="006F1120" w:rsidP="009A4F0D">
      <w:pPr>
        <w:ind w:firstLine="142"/>
        <w:jc w:val="right"/>
      </w:pPr>
    </w:p>
    <w:p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="00A75F89" w:rsidRPr="00A75F89">
        <w:rPr>
          <w:i/>
        </w:rPr>
        <w:t>музейная педагогика, познавательный интерес, уроки истории, интерактивные методы, образовательный процесс.</w:t>
      </w:r>
    </w:p>
    <w:p w:rsidR="00F451A5" w:rsidRDefault="00F451A5" w:rsidP="00451FEF">
      <w:pPr>
        <w:spacing w:after="0"/>
        <w:jc w:val="both"/>
      </w:pPr>
    </w:p>
    <w:p w:rsidR="00A75F89" w:rsidRPr="00A75F89" w:rsidRDefault="00A75F89" w:rsidP="00A75F89">
      <w:pPr>
        <w:spacing w:after="0"/>
        <w:jc w:val="both"/>
      </w:pPr>
      <w:r w:rsidRPr="00A75F89">
        <w:t>В последние годы музейная педагогика становится все более актуальной в образовательном процессе, особенно в преподавании таких предметов, как история. Учителя стремятся привнести в свои уроки элементы, которые делают процесс обучения более интересным и познавательным. Музейные экспозиции и ресурсы представляют собой уникальный инструмент, позволяющий оживить учебный материал и сделать его более доступным для учащихся. Использование музейной педагогики создает возможность не только для знакомства с историческими фактами, но и для формирования у детей критического мышления, навыков анализа и синтеза информации.</w:t>
      </w:r>
    </w:p>
    <w:p w:rsidR="00A75F89" w:rsidRPr="00A75F89" w:rsidRDefault="00A75F89" w:rsidP="00A75F89">
      <w:pPr>
        <w:spacing w:after="0"/>
        <w:jc w:val="both"/>
      </w:pPr>
      <w:r w:rsidRPr="00A75F89">
        <w:t>Одним из основных направлений музейной педагогики является использование экскурсий в исторические музеи как формы активного обучения. Посещение музея позволяет детям не только увидеть предметы, относящиеся к изучаемой эпохе, но и погрузиться в атмосферу времени. Например, экскурсия в музей, посвященный Великой Отечественной войне, может стать катализатором для обсуждения причин и последствий этого исторического события. На такой экскурсии дети могут рассмотреть артефакты, такие как военное снаряжение, документы и фотографии, что поможет им лучше понять масштабы и значимость войны. Эти предметы становятся отправной точкой для обсуждения и критического анализа, что делает уроки истории более интерактивными и увлекательными.</w:t>
      </w:r>
    </w:p>
    <w:p w:rsidR="00A75F89" w:rsidRPr="00A75F89" w:rsidRDefault="00A75F89" w:rsidP="00A75F89">
      <w:pPr>
        <w:spacing w:after="0"/>
        <w:jc w:val="both"/>
      </w:pPr>
      <w:r w:rsidRPr="00A75F89">
        <w:t xml:space="preserve">Музейные ресурсы также можно использовать непосредственно в классе. Например, работа с репродукциями картин, историческими </w:t>
      </w:r>
      <w:r w:rsidRPr="00A75F89">
        <w:lastRenderedPageBreak/>
        <w:t>документами или 3D-моделями позволяет учителю создавать образовательные ситуации, которые вызывают интерес у учеников. Исследования показывают, что использование наглядных материалов способствует лучшему запоминанию информации и активному вовлечению детей в процесс обучения. Важно, чтобы учитель заранее подготовил задания, которые помогут ученикам осмысленно подойти к изучению предмета. Это может быть работа в группах, создание презентаций на основе изученных материалов или обсуждение проблемных вопросов.</w:t>
      </w:r>
    </w:p>
    <w:p w:rsidR="00A75F89" w:rsidRPr="00A75F89" w:rsidRDefault="00A75F89" w:rsidP="00A75F89">
      <w:pPr>
        <w:spacing w:after="0"/>
        <w:jc w:val="both"/>
      </w:pPr>
      <w:r w:rsidRPr="00A75F89">
        <w:t xml:space="preserve">Совместные проекты, в рамках которых учащиеся работают с музейными экспонатами, также являются эффективным способом формирования познавательного интереса. Например, создание выставки на тему </w:t>
      </w:r>
      <w:r>
        <w:t>«</w:t>
      </w:r>
      <w:r w:rsidRPr="00A75F89">
        <w:t>История моего города</w:t>
      </w:r>
      <w:r>
        <w:t>»</w:t>
      </w:r>
      <w:r w:rsidRPr="00A75F89">
        <w:t xml:space="preserve"> позволяет детям исследовать местные исторические события и личности, а также представлять результаты своей работы на школьной выставке. Такой подход не только углубляет знания, но и развивает навыки работы в команде, ответственности за результат и публичных выступлений. Учащиеся чувствуют себя не просто слушателями, а активными участниками процесса, что значительно повышает их мотивацию к изучению истории.</w:t>
      </w:r>
    </w:p>
    <w:p w:rsidR="00A75F89" w:rsidRPr="00A75F89" w:rsidRDefault="00A75F89" w:rsidP="00A75F89">
      <w:pPr>
        <w:spacing w:after="0"/>
        <w:jc w:val="both"/>
      </w:pPr>
      <w:r w:rsidRPr="00A75F89">
        <w:t xml:space="preserve">Важно также отметить, что музейная педагогика способствует развитию </w:t>
      </w:r>
      <w:proofErr w:type="spellStart"/>
      <w:r w:rsidRPr="00A75F89">
        <w:t>эмпатии</w:t>
      </w:r>
      <w:proofErr w:type="spellEnd"/>
      <w:r w:rsidRPr="00A75F89">
        <w:t xml:space="preserve"> и социальной ответственности у детей. Через знакомство с историческими событиями и судьбами людей, чьи жизни были затронуты войнами, революциями и другими значительными событиями, учащиеся начинают лучше понимать человеческую природу, причины конфликтов и важность мирного сосуществования. Это может быть реализовано через проекты, в которых ученики исследуют истории отдельных людей, их жизненный путь и вклад в историю. Такие задания способствуют формированию более глубокого понимания истории как нечто личное и значимое.</w:t>
      </w:r>
    </w:p>
    <w:p w:rsidR="00A75F89" w:rsidRPr="00A75F89" w:rsidRDefault="00A75F89" w:rsidP="00A75F89">
      <w:pPr>
        <w:spacing w:after="0"/>
        <w:jc w:val="both"/>
      </w:pPr>
      <w:r w:rsidRPr="00A75F89">
        <w:t xml:space="preserve">В заключение, музейная педагогика представляет собой мощное средство формирования познавательного интереса на уроках истории. </w:t>
      </w:r>
      <w:r w:rsidRPr="00A75F89">
        <w:lastRenderedPageBreak/>
        <w:t xml:space="preserve">Использование музейных ресурсов и активных методов обучения способствует не только усвоению исторических фактов, но и развитию критического мышления, навыков анализа и </w:t>
      </w:r>
      <w:proofErr w:type="spellStart"/>
      <w:r w:rsidRPr="00A75F89">
        <w:t>эмпатии</w:t>
      </w:r>
      <w:proofErr w:type="spellEnd"/>
      <w:r w:rsidRPr="00A75F89">
        <w:t xml:space="preserve"> у учащихся. Важно, чтобы учителя находили возможности интегрировать музейные практики в образовательный процесс, создавая тем самым более насыщенное и многогранное обучение для своих учеников. Музейная педагогика не просто делает уроки истории более интересными, но и помогает детям стать более осознанными и ответственными гражданами, понимающими свою роль в истории и обществе.</w:t>
      </w:r>
    </w:p>
    <w:p w:rsidR="00B433EC" w:rsidRDefault="00B433EC" w:rsidP="00B433EC">
      <w:pPr>
        <w:spacing w:after="0"/>
        <w:jc w:val="both"/>
      </w:pPr>
    </w:p>
    <w:p w:rsidR="00B433EC" w:rsidRPr="00B433EC" w:rsidRDefault="00B433EC" w:rsidP="00B433EC">
      <w:pPr>
        <w:spacing w:after="0"/>
        <w:jc w:val="both"/>
      </w:pPr>
    </w:p>
    <w:p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:rsidR="009D37E3" w:rsidRPr="009D37E3" w:rsidRDefault="009D37E3" w:rsidP="009D37E3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9D37E3">
        <w:t>Дорошенко Н. С. Активизация познавательной деятельности учащихся на уроках истории и обществознания. Методические рекомендации / Н. С. Дорошенко. — Текст</w:t>
      </w:r>
      <w:proofErr w:type="gramStart"/>
      <w:r w:rsidRPr="009D37E3">
        <w:t xml:space="preserve"> :</w:t>
      </w:r>
      <w:proofErr w:type="gramEnd"/>
      <w:r w:rsidRPr="009D37E3">
        <w:t xml:space="preserve"> непосредственный // Молодой ученый. — 2015. — № 24 (104). — С. 937-943. — URL: </w:t>
      </w:r>
      <w:hyperlink r:id="rId5" w:history="1">
        <w:r w:rsidRPr="009D37E3">
          <w:rPr>
            <w:rStyle w:val="a4"/>
          </w:rPr>
          <w:t>https://moluch.ru/archive/104/24375/</w:t>
        </w:r>
      </w:hyperlink>
    </w:p>
    <w:p w:rsidR="009D37E3" w:rsidRPr="009D37E3" w:rsidRDefault="009D37E3" w:rsidP="009D37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9D37E3">
        <w:t>Ислямова</w:t>
      </w:r>
      <w:proofErr w:type="spellEnd"/>
      <w:r w:rsidRPr="009D37E3">
        <w:t xml:space="preserve"> Э.И. Нетрадиционные приемы изучения фактического материала на уроках истории // Вопросы науки и образования. </w:t>
      </w:r>
      <w:r w:rsidRPr="009D37E3">
        <w:rPr>
          <w:lang w:val="en-US"/>
        </w:rPr>
        <w:t xml:space="preserve">2016. </w:t>
      </w:r>
      <w:r w:rsidRPr="000A22C1">
        <w:rPr>
          <w:lang w:val="en-US"/>
        </w:rPr>
        <w:t xml:space="preserve">№1. </w:t>
      </w:r>
      <w:r w:rsidRPr="009D37E3">
        <w:rPr>
          <w:lang w:val="en-US"/>
        </w:rPr>
        <w:t>URL</w:t>
      </w:r>
      <w:r w:rsidRPr="000A22C1">
        <w:rPr>
          <w:lang w:val="en-US"/>
        </w:rPr>
        <w:t xml:space="preserve">: </w:t>
      </w:r>
      <w:hyperlink r:id="rId6" w:history="1">
        <w:r w:rsidRPr="009D37E3">
          <w:rPr>
            <w:rStyle w:val="a4"/>
            <w:lang w:val="en-US"/>
          </w:rPr>
          <w:t>https</w:t>
        </w:r>
        <w:r w:rsidRPr="000A22C1">
          <w:rPr>
            <w:rStyle w:val="a4"/>
            <w:lang w:val="en-US"/>
          </w:rPr>
          <w:t>://</w:t>
        </w:r>
        <w:r w:rsidRPr="009D37E3">
          <w:rPr>
            <w:rStyle w:val="a4"/>
            <w:lang w:val="en-US"/>
          </w:rPr>
          <w:t>cyberleninka</w:t>
        </w:r>
        <w:r w:rsidRPr="000A22C1">
          <w:rPr>
            <w:rStyle w:val="a4"/>
            <w:lang w:val="en-US"/>
          </w:rPr>
          <w:t>.</w:t>
        </w:r>
        <w:r w:rsidRPr="009D37E3">
          <w:rPr>
            <w:rStyle w:val="a4"/>
            <w:lang w:val="en-US"/>
          </w:rPr>
          <w:t>ru</w:t>
        </w:r>
        <w:r w:rsidRPr="000A22C1">
          <w:rPr>
            <w:rStyle w:val="a4"/>
            <w:lang w:val="en-US"/>
          </w:rPr>
          <w:t>/</w:t>
        </w:r>
        <w:r w:rsidRPr="009D37E3">
          <w:rPr>
            <w:rStyle w:val="a4"/>
            <w:lang w:val="en-US"/>
          </w:rPr>
          <w:t>article</w:t>
        </w:r>
        <w:r w:rsidRPr="000A22C1">
          <w:rPr>
            <w:rStyle w:val="a4"/>
            <w:lang w:val="en-US"/>
          </w:rPr>
          <w:t>/</w:t>
        </w:r>
        <w:r w:rsidRPr="009D37E3">
          <w:rPr>
            <w:rStyle w:val="a4"/>
            <w:lang w:val="en-US"/>
          </w:rPr>
          <w:t>n</w:t>
        </w:r>
        <w:r w:rsidRPr="000A22C1">
          <w:rPr>
            <w:rStyle w:val="a4"/>
            <w:lang w:val="en-US"/>
          </w:rPr>
          <w:t>/</w:t>
        </w:r>
        <w:r w:rsidRPr="009D37E3">
          <w:rPr>
            <w:rStyle w:val="a4"/>
            <w:lang w:val="en-US"/>
          </w:rPr>
          <w:t>netraditsionnye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priemy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izucheniya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fakticheskogo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materiala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na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urokah</w:t>
        </w:r>
        <w:r w:rsidRPr="000A22C1">
          <w:rPr>
            <w:rStyle w:val="a4"/>
            <w:lang w:val="en-US"/>
          </w:rPr>
          <w:t>-</w:t>
        </w:r>
        <w:r w:rsidRPr="009D37E3">
          <w:rPr>
            <w:rStyle w:val="a4"/>
            <w:lang w:val="en-US"/>
          </w:rPr>
          <w:t>istorii</w:t>
        </w:r>
      </w:hyperlink>
    </w:p>
    <w:p w:rsidR="00616275" w:rsidRPr="009D37E3" w:rsidRDefault="009D37E3" w:rsidP="009D37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9D37E3">
        <w:t>Кабыткина</w:t>
      </w:r>
      <w:proofErr w:type="spellEnd"/>
      <w:r w:rsidRPr="009D37E3">
        <w:t xml:space="preserve"> И.Б. Познавательная активность студентов: проблемы и пути повышения // МНИЖ. 2021. </w:t>
      </w:r>
      <w:r w:rsidRPr="009D37E3">
        <w:rPr>
          <w:lang w:val="en-US"/>
        </w:rPr>
        <w:t xml:space="preserve">№6-4 (108). URL: </w:t>
      </w:r>
      <w:hyperlink r:id="rId7" w:history="1">
        <w:r w:rsidRPr="009D37E3">
          <w:rPr>
            <w:rStyle w:val="a4"/>
            <w:lang w:val="en-US"/>
          </w:rPr>
          <w:t>https://cyberleninka.ru/article/n/poznavatelnaya-aktivnost-studentov-problemy-i-puti-povysheniya</w:t>
        </w:r>
      </w:hyperlink>
    </w:p>
    <w:p w:rsidR="009D37E3" w:rsidRPr="009D37E3" w:rsidRDefault="009D37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bookmarkStart w:id="0" w:name="_GoBack"/>
      <w:bookmarkEnd w:id="0"/>
      <w:proofErr w:type="spellStart"/>
      <w:r w:rsidRPr="009D37E3">
        <w:t>Славская</w:t>
      </w:r>
      <w:proofErr w:type="spellEnd"/>
      <w:r w:rsidRPr="009D37E3">
        <w:t xml:space="preserve"> И.В. Стимулирование познавательной деятельности как средство саморазвития и самореализации личности с применением нетрадиционных уроков по истории // Проблемы педагогики. </w:t>
      </w:r>
      <w:r w:rsidRPr="009D37E3">
        <w:rPr>
          <w:lang w:val="en-US"/>
        </w:rPr>
        <w:t xml:space="preserve">2020. №1 (46). URL: </w:t>
      </w:r>
      <w:hyperlink r:id="rId8" w:history="1">
        <w:r w:rsidRPr="009D37E3">
          <w:rPr>
            <w:rStyle w:val="a4"/>
            <w:lang w:val="en-US"/>
          </w:rPr>
          <w:t>https://cyberleninka.ru/article/n/stimulirovanie-poznavatelnoy-deyatelnosti-kak-sredstvo-samorazvitiya-i-samorealizatsii-lichnosti-s-primeneniem-netraditsionnyh</w:t>
        </w:r>
      </w:hyperlink>
    </w:p>
    <w:sectPr w:rsidR="009D37E3" w:rsidRPr="009D37E3" w:rsidSect="0015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F47"/>
    <w:rsid w:val="00006F6E"/>
    <w:rsid w:val="000312B7"/>
    <w:rsid w:val="00063683"/>
    <w:rsid w:val="0006709E"/>
    <w:rsid w:val="00083EB8"/>
    <w:rsid w:val="00091543"/>
    <w:rsid w:val="000A22C1"/>
    <w:rsid w:val="000A540A"/>
    <w:rsid w:val="000C0665"/>
    <w:rsid w:val="001049B8"/>
    <w:rsid w:val="00124565"/>
    <w:rsid w:val="00147A83"/>
    <w:rsid w:val="001536DE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6F1120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B06AA"/>
    <w:rsid w:val="009D37E3"/>
    <w:rsid w:val="009F19EF"/>
    <w:rsid w:val="00A32D0B"/>
    <w:rsid w:val="00A608A7"/>
    <w:rsid w:val="00A60EB8"/>
    <w:rsid w:val="00A73876"/>
    <w:rsid w:val="00A75F89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timulirovanie-poznavatelnoy-deyatelnosti-kak-sredstvo-samorazvitiya-i-samorealizatsii-lichnosti-s-primeneniem-netraditsionny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oznavatelnaya-aktivnost-studentov-problemy-i-puti-povys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netraditsionnye-priemy-izucheniya-fakticheskogo-materiala-na-urokah-istori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oluch.ru/archive/104/243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Бересневич</dc:creator>
  <cp:lastModifiedBy>Asus</cp:lastModifiedBy>
  <cp:revision>2</cp:revision>
  <dcterms:created xsi:type="dcterms:W3CDTF">2024-10-31T07:21:00Z</dcterms:created>
  <dcterms:modified xsi:type="dcterms:W3CDTF">2024-10-31T07:21:00Z</dcterms:modified>
</cp:coreProperties>
</file>