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Педагогическая деятельность как органическая, сознательная и целенаправленная часть учебно-воспитательного процесса – одна из важнейших функций общества. Её структуру составляют следующие компоненты 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1. Знание педагогической потребности, тенденций общественного развития, основных требований, предъявляемых к человеку.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2. Многообразные научные знания, умения и навыки, основы опыта, накопленного человеком, в области производства, культуры, общественных отношений, которые в обобщенном виде передаются обучаемым.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3. Собственно педагогические знания, воспитательный опыт, мастерство.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4. Высокая нравственная, эстетическая культура педагога.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Эффективность педагогической деятельности, кроме этих компонентов, требует налаживания обратных связей, организованного получения информации о ходе учебно-воспитательного процесса и его результатах. Педагогическая диагностика позволяет педагогу быть осведомленным относительно того, что и как реально влияет на обучение, формирование личностных качеств воспитуемых. Она дает возможность проверять соответствие результатов педагогических воздействий целям обучения и воспитания и вносить необходимые дополнения, исправления, коррективы в содержание и методику учебно-воспитательного процесса.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Педагогическая деятельность как общественное явление реализуется диалектически, в противоречиях [2, с. 113]. Именно противоречия являются движущей силой её развития, возникновения передового и новаторского опыта, стимулирования педагогической мысли. Развитие жизни общества, накопление новых знаний, социальный прогресс – все это требует изменения содержания педагогических функций. Между устаревшим содержанием воспитания и обучения, способами и формами педагогической деятельности с одной стороны, и новыми требованиями жизни общества с другой, и возникает противоречие. Его разрешения осуществляется на основе анализа всех сфер жизни общества, выявления новых требований к человеку, и данных педагогической науки, необходимых для пересмотра содержания учебно-воспитательного процесса, совершенствования форм и методов педагогической деятельности. В данных условиях огромная роль принадлежит педагогическому творчеству.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 понимании педагогического творчества проявляются различные подходы [2, с. 84]. Один из них – создание объективно новых технологий обучения и воспитания. Если придерживаться этого критерия, то создается впечатление, что ему отвечают единицы преподавателей, что в корне ошибочно.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Творчество в педагогической деятельности часто рассматривают как отказ от репродуктивной (воспроизводящей) деятельности. Как правило, репродуктивная деятельность признается лишь в качестве нежелательного, но необходимого перехода к творчеству. Недооценивается тот факт, что репродуктивность в педагогической деятельности имеет многоуровневую структуру: от неуверенного пересказа знаний, до умения адаптировать материал с учетом многих внешних факторов. Мастер педагогического труда легко переходит от репродукции к творчеству и наоборот.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По сути дела вся педагогическая деятельность носит творческий характер. Любое учебное занятие, на котором удачно комбинируются известные методы и методики, в определенной мере является результатом творчество. Это подтверждается тем, что создание новой системы из </w:t>
      </w:r>
      <w:r>
        <w:rPr>
          <w:rFonts w:ascii="Arial" w:hAnsi="Arial" w:cs="Arial"/>
          <w:color w:val="1B1B1B"/>
          <w:sz w:val="20"/>
          <w:szCs w:val="20"/>
        </w:rPr>
        <w:lastRenderedPageBreak/>
        <w:t>известных элементов – уже проявление творчества. Само построение и проведение каждого занятия требует творческого подхода, ибо любое занятие включает не только те, или иные схемы его проведения, но всегда разное состояние группы и наличие индивидуальности каждого обучаемого.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Необходимо также помнить, что педагогическая деятельность является не индивидуальной, а совместной. Она предполагает формирование и развитие личности обучаемого, его способностей и компетентности [1, с. 84]. А поскольку каждый обучаемый объективно неповторим как личность, результативная педагогическая деятельность является творческой.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творчество, как и научное творчество, есть высший уровень деятельности человека. Психологическую структуру педагогического творчества можно представить схемой: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цель творчества;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мотивы;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субъект (или предмет творчества);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способы, средства;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условия;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результат.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 данном параграфе более подробно раскроем сущность и содержание педагогического творчества.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творчество – индивидуально своеобразный процесс теоретической и практической деятельности преподавателя, направленный на поиск и осуществление оригинальных решений педагогических задач, способствующих повышению эффективности и качества профессиональной подготовки курсантов, слушателей вузов.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Итак, в педагогике различают творчество в теории, которое предполагает открытие, выявление ранее не познанных закономерностей обучения и воспитания, разработку высокоэффективных теорий и методик.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Творчество в практической деятельности может проявляться в нестандартных подходах к решению педагогических задач; в разработке новых форм, методов, приемов проведения занятий; в эффективном применении имеющегося опыта в новых условиях; в умении видеть множество вариантов решения одной и той же проблемы и т.д. 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По содержанию педагогическое творчество представляет собой определенную совокупность совместных действий преподавателей и обучаемых, направленных на формирование и развитие личности офицера.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Со стороны педагога педагогическое творчество выражается: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в создании системы педагогического сотрудничества со своими учениками;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lastRenderedPageBreak/>
        <w:t>– в постоянном совершенствовании учебно-воспитательного процесса на основе научного предвидения, самооценке педагогической деятельности;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в оптимальном использовании многообразных средств педагогического воздействия;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в исследовательской работе по развитию наиболее актуальных проблем педагогического процесса в вузе;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в разносторонних увлечениях педагога, используемых в обучении и воспитании;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в самосовершенствовании, саморазвитии себя как педагога.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творчество имеет свои особенности: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1. С одной стороны – это творение (обучение, воспитание, развитие) человека; с другой – это поиск и осуществление новых решений педагогических задач;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2. Творчество педагога – это сотворчество с 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обучаемым</w:t>
      </w:r>
      <w:proofErr w:type="gramEnd"/>
      <w:r>
        <w:rPr>
          <w:rFonts w:ascii="Arial" w:hAnsi="Arial" w:cs="Arial"/>
          <w:color w:val="1B1B1B"/>
          <w:sz w:val="20"/>
          <w:szCs w:val="20"/>
        </w:rPr>
        <w:t>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3. Преподаватель совместно с учеником творит на живом «человеческом материале»;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4. Ограниченность во времени;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5. Повторяемость;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6. Двойственный и относительный характер получаемых результатов;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7. Органическое сочетание различных видов творчества.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творчество необходимо отличать от оригинальничания, надуманности, прожектерства (прожект – несбыточный проект).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Прожектеры могут быть весьма изобретательны, но их идеи ложны, проекты не реальны, они не имеют под собой никакой научной основы. Сюда относятся изобретения якобы универсальных, эффективных для любых условий и случаев приемов, методов и форм проведения занятий. Прожектерством называют и те случаи, когда какую-то одну идею, концепцию, теорию объявляют единственно верной и приемлемой.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Поэтому призыв к творчеству – это на призыв к анархии и бесконтрольности, а к научно обоснованному выбору лучшего 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из</w:t>
      </w:r>
      <w:proofErr w:type="gramEnd"/>
      <w:r>
        <w:rPr>
          <w:rFonts w:ascii="Arial" w:hAnsi="Arial" w:cs="Arial"/>
          <w:color w:val="1B1B1B"/>
          <w:sz w:val="20"/>
          <w:szCs w:val="20"/>
        </w:rPr>
        <w:t xml:space="preserve"> возможного.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Поскольку педагогическое творчество – это «творение человека», то оно присуще и начинающему преподавателю и человеку, обладающему педагогическим мастерством. Тогда возникает 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вопрос</w:t>
      </w:r>
      <w:proofErr w:type="gramEnd"/>
      <w:r>
        <w:rPr>
          <w:rFonts w:ascii="Arial" w:hAnsi="Arial" w:cs="Arial"/>
          <w:color w:val="1B1B1B"/>
          <w:sz w:val="20"/>
          <w:szCs w:val="20"/>
        </w:rPr>
        <w:t xml:space="preserve"> – в каком соотношении находятся педагогическое мастерство и педагогическое творчество?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Для ответа на этот вопрос необходимо разобраться в сущности педагогического мастерства. В этих целях уясним некоторые понятия: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– общая культура педагога – это степень овладения общей мировой культурой. Сюда относят степень его интеллектуального развития, содержание его мировоззрения, уровень образования, </w:t>
      </w:r>
      <w:r>
        <w:rPr>
          <w:rFonts w:ascii="Arial" w:hAnsi="Arial" w:cs="Arial"/>
          <w:color w:val="1B1B1B"/>
          <w:sz w:val="20"/>
          <w:szCs w:val="20"/>
        </w:rPr>
        <w:lastRenderedPageBreak/>
        <w:t>отношение к труду, общая воспитанность, круг его интересов и запросов, формы повседневного поведения;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педагогическая культура – весь мировой позитивный теоретический и практический опыт в области педагогики;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педагогическая культура преподавателя – определенная степень овладения преподавателем мировым педагогическим опытом человечества. Она одновременно выражает и степень профессионального развития преподавателя, и основные требования к его поведению и деятельности.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Как профессионально-личностное явление педагогическая культура содержит в себе мировоззренческие, идейные, интеллектуальные, эмоциональные, эстетические, физические и практические действенные аспекты.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Педагогическая культура воспитателя проявляется в учебно-воспитательном процессе через педагогическое мастерство.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мастерство преподавателя – это знания, умения и навыки, которые в сочетании с определенными личностными качествами позволяют ему решать задачи учебно-воспитательного процесса на высоком профессиональном уровне. По-другому – это способность воплощать педагогическую культуру на практике.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Внешне педагогическое мастерство проявляется в успешном творческом решении самых разнообразных педагогических задач, в эффективном достижении целей учебно-воспитательной работы.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Внутренняя сторона педагогического мастерства включает знания, умения, навыки, профессионально важные качества преподавателя, положительное отношение к педагогическому труду, интерес и любовь к нему, педагогические и организаторские способности, соответствующие требованиям профессии черты характера, проявления темперамента, особенности психических процессов, психологическая готовность к деятельности.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Основными слагаемыми педагогического мастерства являются: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педагогическая и гуманистическая направленность преподавателя;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знание военного дела в целом и его использовать при преподавании своего предмета;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профессиональное знание учебного предмета, умения и навыки его преподавания;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знание теории воспитания, умения и навыки в воспитании людей;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умение нестандартно решать педагогические задачи;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оригинальность в исполнении известных способов обучения и воспитания в связи с новыми задачами;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поиск и применение новых методов, приемов, средств обучения и воспитания;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lastRenderedPageBreak/>
        <w:t>– эффективное применение педагогического опыта в новых условиях.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Из выше изложенного видно, что педагогическое творчество эффективно, если оно основывается на высокой профессионально-педагогической компетентности. Когда эта компетентность отсутствует, то наблюдаются различные прецеденты в учебно-воспитательном процессе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.</w:t>
      </w:r>
      <w:proofErr w:type="gramEnd"/>
      <w:r>
        <w:rPr>
          <w:rFonts w:ascii="Arial" w:hAnsi="Arial" w:cs="Arial"/>
          <w:color w:val="1B1B1B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п</w:t>
      </w:r>
      <w:proofErr w:type="gramEnd"/>
      <w:r>
        <w:rPr>
          <w:rFonts w:ascii="Arial" w:hAnsi="Arial" w:cs="Arial"/>
          <w:color w:val="1B1B1B"/>
          <w:sz w:val="20"/>
          <w:szCs w:val="20"/>
        </w:rPr>
        <w:t>рофессиональное мастерство тесно связано с творчеством. Истинное педагогическое творчество соответствует объективному, а не субъективному критерию новизны, результатов творческой деятельности.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мастерство преподавателя выступает гарантом педагогического творчества.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Педагогическое творчество развивается под воздействием личностных и социальных (экономических, политических, педагогических, психологических, научных) факторов.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К личностным факторам относятся: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а) содержание и уровень мотивации;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б) стремление преподавателя к поиску новых, эффективных форм и методов педагогической деятельности;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в) интеллектуальные и педагогические способности;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г) профессиональные знания, умения, навыки;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proofErr w:type="spellStart"/>
      <w:r>
        <w:rPr>
          <w:rFonts w:ascii="Arial" w:hAnsi="Arial" w:cs="Arial"/>
          <w:color w:val="1B1B1B"/>
          <w:sz w:val="20"/>
          <w:szCs w:val="20"/>
        </w:rPr>
        <w:t>д</w:t>
      </w:r>
      <w:proofErr w:type="spellEnd"/>
      <w:r>
        <w:rPr>
          <w:rFonts w:ascii="Arial" w:hAnsi="Arial" w:cs="Arial"/>
          <w:color w:val="1B1B1B"/>
          <w:sz w:val="20"/>
          <w:szCs w:val="20"/>
        </w:rPr>
        <w:t>) личностные качества преподавателя: увлеченность педагогической профессией; самостоятельность; инициативность; работоспособность; целеустремленность; коммуникабельность.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К социальным факторам можно отнести: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недопущение перегрузок в педагогической деятельности;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предоставление преподавателям времени на самостоятельную работу;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содержание и характер требований, предъявляемых в вузе к личности и деятельности преподавателя;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уровень и качество организации педагогического труда;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– отношение 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обучаемых</w:t>
      </w:r>
      <w:proofErr w:type="gramEnd"/>
      <w:r>
        <w:rPr>
          <w:rFonts w:ascii="Arial" w:hAnsi="Arial" w:cs="Arial"/>
          <w:color w:val="1B1B1B"/>
          <w:sz w:val="20"/>
          <w:szCs w:val="20"/>
        </w:rPr>
        <w:t xml:space="preserve"> к учебе, к творческой деятельности преподавателя;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морально-психологический климат в педагогических коллективах;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грамотно организованная методическая работа в вузе и на кафедрах;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материально-техническая обеспеченность педагогического процесса.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 становлении и развитии педагогического творчества встречается ряд противоречий внутреннего и внешнего плана.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lastRenderedPageBreak/>
        <w:t>К внутренним противоречиям в развитии педагогического творчества относятся противоречия: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а) между стремлением педагога к творческой деятельности и наличием у него соответствующих знаний, умений, навыков, личностных качеств;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б) между высокими творческими способностями преподавателя и отсутствием мотивации творческого решения педагогических задач;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 xml:space="preserve">в) между творческими устремлениями педагога и недостаточной активностью, инертностью </w:t>
      </w:r>
      <w:proofErr w:type="gramStart"/>
      <w:r>
        <w:rPr>
          <w:rFonts w:ascii="Arial" w:hAnsi="Arial" w:cs="Arial"/>
          <w:color w:val="1B1B1B"/>
          <w:sz w:val="20"/>
          <w:szCs w:val="20"/>
        </w:rPr>
        <w:t>обучаемых</w:t>
      </w:r>
      <w:proofErr w:type="gramEnd"/>
      <w:r>
        <w:rPr>
          <w:rFonts w:ascii="Arial" w:hAnsi="Arial" w:cs="Arial"/>
          <w:color w:val="1B1B1B"/>
          <w:sz w:val="20"/>
          <w:szCs w:val="20"/>
        </w:rPr>
        <w:t>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г) между сложившимся подходом к осуществлению учебно-воспитательной деятельности и его недостаточной эффективностью или несоответствием изменившимся условиям педагогического труда.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Внешними противоречиями выступают: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между современными требованиями к творческой стороне педагогической деятельности и подготовленностью к ней преподавательского состава;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между расширением прав преподавателей и чрезмерной, а порой и ненужной, регламентацией педагогической деятельности;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между значимостью педагогического труда и его неадекватной оценкой, стимулированием со стороны руководства вузов;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– между накопленными отдельными преподавателями опытом педагогического творчества и его недостаточным использованием, внедрением в учебно-воспитательный процесс;</w:t>
      </w:r>
    </w:p>
    <w:p w:rsidR="00C5621D" w:rsidRDefault="00C5621D" w:rsidP="00C5621D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93" w:lineRule="atLeast"/>
        <w:rPr>
          <w:rFonts w:ascii="Arial" w:hAnsi="Arial" w:cs="Arial"/>
          <w:color w:val="1B1B1B"/>
          <w:sz w:val="20"/>
          <w:szCs w:val="20"/>
        </w:rPr>
      </w:pPr>
      <w:r>
        <w:rPr>
          <w:rFonts w:ascii="Arial" w:hAnsi="Arial" w:cs="Arial"/>
          <w:color w:val="1B1B1B"/>
          <w:sz w:val="20"/>
          <w:szCs w:val="20"/>
        </w:rPr>
        <w:t>Анализируя вышеизложенное, убеждаемся в том, что развитию педагогического творчества способствуют:</w:t>
      </w:r>
    </w:p>
    <w:p w:rsidR="0021300D" w:rsidRDefault="00C5621D" w:rsidP="00C5621D">
      <w:r>
        <w:rPr>
          <w:rFonts w:ascii="Arial" w:hAnsi="Arial" w:cs="Arial"/>
          <w:color w:val="1B1B1B"/>
          <w:sz w:val="20"/>
          <w:szCs w:val="20"/>
        </w:rPr>
        <w:t>1. Формирование у преподавателей устойчивой мотивации творчества.</w:t>
      </w:r>
    </w:p>
    <w:sectPr w:rsidR="0021300D" w:rsidSect="00EC05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621D"/>
    <w:rsid w:val="0021300D"/>
    <w:rsid w:val="0056399A"/>
    <w:rsid w:val="00C5621D"/>
    <w:rsid w:val="00EC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1946</Words>
  <Characters>11094</Characters>
  <Application>Microsoft Office Word</Application>
  <DocSecurity>0</DocSecurity>
  <Lines>92</Lines>
  <Paragraphs>26</Paragraphs>
  <ScaleCrop>false</ScaleCrop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L</dc:creator>
  <cp:lastModifiedBy>Konstantin L</cp:lastModifiedBy>
  <cp:revision>1</cp:revision>
  <dcterms:created xsi:type="dcterms:W3CDTF">2024-11-07T13:02:00Z</dcterms:created>
  <dcterms:modified xsi:type="dcterms:W3CDTF">2024-11-07T13:03:00Z</dcterms:modified>
</cp:coreProperties>
</file>