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21" w:rsidRPr="00DA6321" w:rsidRDefault="00DA6321" w:rsidP="00DA6321">
      <w:pPr>
        <w:widowControl/>
        <w:shd w:val="clear" w:color="auto" w:fill="FFFFFF"/>
        <w:autoSpaceDE/>
        <w:spacing w:line="276" w:lineRule="auto"/>
        <w:ind w:firstLine="709"/>
        <w:jc w:val="right"/>
        <w:rPr>
          <w:rFonts w:eastAsia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DA6321">
        <w:rPr>
          <w:rFonts w:eastAsia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«Приохотить» ученика к учению гораздо более </w:t>
      </w:r>
    </w:p>
    <w:p w:rsidR="00DA6321" w:rsidRPr="00DA6321" w:rsidRDefault="00DA6321" w:rsidP="00DA6321">
      <w:pPr>
        <w:widowControl/>
        <w:shd w:val="clear" w:color="auto" w:fill="FFFFFF"/>
        <w:autoSpaceDE/>
        <w:spacing w:line="276" w:lineRule="auto"/>
        <w:ind w:firstLine="709"/>
        <w:jc w:val="right"/>
        <w:rPr>
          <w:rFonts w:eastAsia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DA6321">
        <w:rPr>
          <w:rFonts w:eastAsia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достойная задача учителя, чем «приневолить» его.</w:t>
      </w:r>
    </w:p>
    <w:p w:rsidR="00DA6321" w:rsidRPr="003513C5" w:rsidRDefault="00DA6321" w:rsidP="00DA6321">
      <w:pPr>
        <w:widowControl/>
        <w:shd w:val="clear" w:color="auto" w:fill="FFFFFF"/>
        <w:autoSpaceDE/>
        <w:spacing w:line="276" w:lineRule="auto"/>
        <w:ind w:firstLine="709"/>
        <w:jc w:val="right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37765" w:rsidRDefault="00DA6321" w:rsidP="00DA6321">
      <w:pPr>
        <w:widowControl/>
        <w:shd w:val="clear" w:color="auto" w:fill="FFFFFF"/>
        <w:autoSpaceDE/>
        <w:spacing w:line="330" w:lineRule="atLeast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К. Д.</w:t>
      </w:r>
      <w:r w:rsidRPr="003513C5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Ушинский</w:t>
      </w:r>
    </w:p>
    <w:p w:rsidR="00DA6321" w:rsidRDefault="00DA6321" w:rsidP="00E37765">
      <w:pPr>
        <w:widowControl/>
        <w:shd w:val="clear" w:color="auto" w:fill="FFFFFF"/>
        <w:autoSpaceDE/>
        <w:spacing w:line="33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A6321" w:rsidRDefault="00DA6321" w:rsidP="00E37765">
      <w:pPr>
        <w:widowControl/>
        <w:shd w:val="clear" w:color="auto" w:fill="FFFFFF"/>
        <w:autoSpaceDE/>
        <w:spacing w:line="33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A6321" w:rsidRDefault="00CA5272" w:rsidP="00CA5272">
      <w:pPr>
        <w:widowControl/>
        <w:shd w:val="clear" w:color="auto" w:fill="FFFFFF"/>
        <w:autoSpaceDE/>
        <w:spacing w:line="360" w:lineRule="auto"/>
        <w:ind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«Работа с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музыкограммами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E37765" w:rsidRDefault="00E37765" w:rsidP="00CA5272">
      <w:pPr>
        <w:widowControl/>
        <w:pBdr>
          <w:bottom w:val="single" w:sz="6" w:space="1" w:color="auto"/>
        </w:pBdr>
        <w:autoSpaceDE/>
        <w:spacing w:line="360" w:lineRule="auto"/>
        <w:ind w:firstLine="709"/>
        <w:jc w:val="both"/>
        <w:rPr>
          <w:rFonts w:eastAsia="Times New Roman" w:cs="Times New Roman"/>
          <w:vanish/>
          <w:sz w:val="28"/>
          <w:szCs w:val="28"/>
          <w:lang w:eastAsia="ru-RU"/>
        </w:rPr>
      </w:pPr>
      <w:r>
        <w:rPr>
          <w:rFonts w:eastAsia="Times New Roman" w:cs="Times New Roman"/>
          <w:vanish/>
          <w:sz w:val="28"/>
          <w:szCs w:val="28"/>
          <w:lang w:eastAsia="ru-RU"/>
        </w:rPr>
        <w:t>Начало формы</w:t>
      </w:r>
    </w:p>
    <w:p w:rsidR="00E37765" w:rsidRDefault="00E37765" w:rsidP="00CA5272">
      <w:pPr>
        <w:widowControl/>
        <w:pBdr>
          <w:top w:val="single" w:sz="6" w:space="1" w:color="auto"/>
        </w:pBdr>
        <w:autoSpaceDE/>
        <w:spacing w:line="360" w:lineRule="auto"/>
        <w:ind w:firstLine="709"/>
        <w:jc w:val="both"/>
        <w:rPr>
          <w:rFonts w:eastAsia="Times New Roman" w:cs="Times New Roman"/>
          <w:vanish/>
          <w:sz w:val="28"/>
          <w:szCs w:val="28"/>
          <w:lang w:eastAsia="ru-RU"/>
        </w:rPr>
      </w:pPr>
      <w:r>
        <w:rPr>
          <w:rFonts w:eastAsia="Times New Roman" w:cs="Times New Roman"/>
          <w:vanish/>
          <w:sz w:val="28"/>
          <w:szCs w:val="28"/>
          <w:lang w:eastAsia="ru-RU"/>
        </w:rPr>
        <w:t>Конец формы</w:t>
      </w:r>
    </w:p>
    <w:p w:rsidR="00E37765" w:rsidRPr="00E3776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нашей стране музыку можно справедливо назвать всенародным искусством. Стремление людей овладеть основами этого</w:t>
      </w:r>
      <w:r w:rsidR="00DA63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искусства исключительно велики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  среди детей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A6321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так</w:t>
      </w:r>
      <w:r w:rsidR="00C839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среди взрослых. Пример этому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–многочисленные музыкальные коллективы, новые исполнители, непрерывно растущая сеть музыкальных учебных заведений, всевозможные ин</w:t>
      </w:r>
      <w:r w:rsidR="00C839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тернет-сайты с </w:t>
      </w:r>
      <w:proofErr w:type="gramStart"/>
      <w:r w:rsidR="00C839B9">
        <w:rPr>
          <w:rFonts w:eastAsia="Times New Roman" w:cs="Times New Roman"/>
          <w:color w:val="000000"/>
          <w:sz w:val="28"/>
          <w:szCs w:val="28"/>
          <w:lang w:eastAsia="ru-RU"/>
        </w:rPr>
        <w:t>обучающими</w:t>
      </w:r>
      <w:proofErr w:type="gramEnd"/>
      <w:r w:rsidR="00C839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видео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уроками. Взрослые и дети используют возможность пополнить свои знания, заняться любимым </w:t>
      </w:r>
      <w:r w:rsidR="00C839B9">
        <w:rPr>
          <w:rFonts w:eastAsia="Times New Roman" w:cs="Times New Roman"/>
          <w:color w:val="000000"/>
          <w:sz w:val="28"/>
          <w:szCs w:val="28"/>
          <w:lang w:eastAsia="ru-RU"/>
        </w:rPr>
        <w:t>видом искусства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 Я не являюсь исключени</w:t>
      </w:r>
      <w:r w:rsidR="00C839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в своей педагогической деятельности часто пользуюсь интерне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ресурсами.</w:t>
      </w:r>
    </w:p>
    <w:p w:rsidR="00E37765" w:rsidRPr="00E3776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37765" w:rsidRPr="00E3776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Мгновения, когда учитель сумел вызвать одухотворенность и откровенное любопытство учащихся к предмету, являются для него действительно самыми счастливыми. Из них и складывается радость педагогического труда. Благодаря  всестороннему развитию дети начинают с интересом смотреть на учителя, ожидая, не подарит ли он им еще увлекательные моменты, полные интересного и занимательного содержания. Широ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кие возможности создания особой  атмосферы, самостоятельной, индивидуальной и коллективной практической деятельности учащихся открывают совместную музыкальную работу.</w:t>
      </w:r>
    </w:p>
    <w:p w:rsidR="00E37765" w:rsidRPr="00E3776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39B9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практике преподавания музыки большое внимание отводится изучению различных музыкальных произведений. Существуют разнообразные таблицы для детального изучения музыкальной композиции. Однако есть предположение, что для учащихся  такие схемы сложны, а порой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даже скучны. Обучая детей, мы рассказываем</w:t>
      </w:r>
      <w:r w:rsidR="00FC53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необыкновенности и особенности каждой композиции, ее автора, а на деле применяем однообразные схемы для изучения и анализа того или иного музыкального произведения. Для того ч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тобы </w:t>
      </w:r>
      <w:r w:rsidR="00FC53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миновать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этот </w:t>
      </w:r>
      <w:r w:rsidR="00FC53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безынтересный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момент на уроке, я пользуюсь одним секретом. Это  технология  создания «музыкограммы». </w:t>
      </w:r>
      <w:r w:rsidR="00FC53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 она из себя представляет? </w:t>
      </w:r>
    </w:p>
    <w:p w:rsidR="00DA6321" w:rsidRDefault="00FC53B3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>бучающимся  предлагается   создать  картинку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 изображением, которое у них ассоциируется </w:t>
      </w:r>
      <w:r w:rsidR="00DA63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 w:rsidR="00DA6321">
        <w:rPr>
          <w:rFonts w:eastAsia="Times New Roman" w:cs="Times New Roman"/>
          <w:color w:val="000000"/>
          <w:sz w:val="28"/>
          <w:szCs w:val="28"/>
          <w:lang w:eastAsia="ru-RU"/>
        </w:rPr>
        <w:t>олько что   прослушанной мелодией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DA6321">
        <w:rPr>
          <w:rFonts w:eastAsia="Times New Roman" w:cs="Times New Roman"/>
          <w:color w:val="000000"/>
          <w:sz w:val="28"/>
          <w:szCs w:val="28"/>
          <w:lang w:eastAsia="ru-RU"/>
        </w:rPr>
        <w:t>фрагментом, а так</w:t>
      </w:r>
      <w:r w:rsidR="00866630">
        <w:rPr>
          <w:rFonts w:eastAsia="Times New Roman" w:cs="Times New Roman"/>
          <w:color w:val="000000"/>
          <w:sz w:val="28"/>
          <w:szCs w:val="28"/>
          <w:lang w:eastAsia="ru-RU"/>
        </w:rPr>
        <w:t>же видоизменять содержания следующих фрагментов на основе предыдущих зарисовок.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Первый видеоролик с использованием </w:t>
      </w:r>
      <w:r w:rsidR="008666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данного метода мне попался на глаза случайно, когда я готовилась к очередному уроку для детей начальной школы. </w:t>
      </w:r>
    </w:p>
    <w:p w:rsidR="00E37765" w:rsidRDefault="00866630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Заинтересовавшись этой технологией</w:t>
      </w:r>
      <w:r w:rsidR="00DA632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</w:t>
      </w:r>
      <w:r w:rsidR="000127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проверила ее в работе со своим восьмилетним ребенком, увидела неподдельный интерес 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начала поиск подобных видеосюжетов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1279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127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деле о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казалось, что их не так уж и </w:t>
      </w:r>
      <w:r w:rsidR="000127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мало! На следующий день показала 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>своим ученикам и  вызвала их откровенное любопытство.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>Тогда я решила изучить эту технологию</w:t>
      </w:r>
      <w:r w:rsidR="000127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более подробно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3776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33C7E" w:rsidRDefault="007D0A1E" w:rsidP="00133C7E">
      <w:pPr>
        <w:widowControl/>
        <w:shd w:val="clear" w:color="auto" w:fill="FFFFFF"/>
        <w:autoSpaceDE/>
        <w:spacing w:after="15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Музыкограмма - метод, созданный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бельгийским композитором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педагогом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Йос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ом  Вуйтак. Термин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впервые появи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лся 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1965 году,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слово произошло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греческого: musikе (музыка) и gramma (письмо, живопись, справочник). Сам термин «музыкограмма» означает следующее: это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наглядные 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схемы,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представляющие 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музыкальное развитие в </w:t>
      </w:r>
      <w:r w:rsidR="001861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произведении. Это  способ активного слушания, который за последние годы 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получил </w:t>
      </w:r>
      <w:r w:rsidR="001861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значительное 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распространение.</w:t>
      </w:r>
    </w:p>
    <w:p w:rsidR="00133C7E" w:rsidRDefault="00133C7E" w:rsidP="00133C7E">
      <w:pPr>
        <w:widowControl/>
        <w:shd w:val="clear" w:color="auto" w:fill="FFFFFF"/>
        <w:autoSpaceDE/>
        <w:spacing w:after="15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981575" cy="2787548"/>
            <wp:effectExtent l="19050" t="0" r="9525" b="0"/>
            <wp:docPr id="5" name="Рисунок 4" descr="C:\Users\Ideapad\Desktop\Статьи\026_expert-sibir_23_747_418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deapad\Desktop\Статьи\026_expert-sibir_23_747_418_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312" cy="281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7E" w:rsidRPr="00133C7E" w:rsidRDefault="00133C7E" w:rsidP="00133C7E">
      <w:pPr>
        <w:widowControl/>
        <w:shd w:val="clear" w:color="auto" w:fill="FFFFFF"/>
        <w:autoSpaceDE/>
        <w:spacing w:after="15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0" cy="3171825"/>
            <wp:effectExtent l="19050" t="0" r="0" b="0"/>
            <wp:docPr id="6" name="Рисунок 5" descr="C:\Users\Ideapad\Desktop\Статьи\daf835600fb69e71d6fe751ff9735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deapad\Desktop\Статьи\daf835600fb69e71d6fe751ff97351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213" cy="318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65" w:rsidRPr="0085547C" w:rsidRDefault="007D0A1E" w:rsidP="00CA5272">
      <w:pPr>
        <w:widowControl/>
        <w:shd w:val="clear" w:color="auto" w:fill="FFFFFF"/>
        <w:autoSpaceDE/>
        <w:spacing w:after="150" w:line="360" w:lineRule="auto"/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её основе - изображение, которое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графически отображает звуки, а ребёнок водит по нему пальцем  в такт музыке.</w:t>
      </w:r>
      <w:r w:rsidR="00C839B9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На практике я добавила к определенным условным знакам некоторые движения:</w:t>
      </w:r>
      <w:r w:rsidR="0085547C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ритм отстукивается на различных частях тела (коленях, ладонях, плечах).</w:t>
      </w:r>
      <w:r w:rsidR="00653E7D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небольшая продолжительность такого занятия позитивно влияет на настроение. </w:t>
      </w:r>
      <w:r w:rsidR="00E37765">
        <w:rPr>
          <w:rFonts w:eastAsia="Times New Roman" w:cs="Times New Roman"/>
          <w:color w:val="000000"/>
          <w:sz w:val="28"/>
          <w:szCs w:val="28"/>
          <w:lang w:eastAsia="ru-RU"/>
        </w:rPr>
        <w:t>Это удивительное средство для работы с детьми позволяет улучшить мелкую моторику рук, ловкость, развить зрительно-слуховую координацию, музыкальную память, внимание, чувство ритма и фразировки, воображения и изобретательности.</w:t>
      </w:r>
    </w:p>
    <w:p w:rsidR="00E37765" w:rsidRDefault="00E37765" w:rsidP="00CA5272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Великий российский академик Христиан Гольдбах(1725г) говорил, что «Музыка – это проявление скрытой математики».</w:t>
      </w:r>
    </w:p>
    <w:p w:rsidR="00E37765" w:rsidRDefault="00E37765" w:rsidP="00CA5272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 и математика –</w:t>
      </w:r>
      <w:r w:rsidR="00DA63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тесно связанные науки, описывающий мир. Изучение музыки может помочь детям изучать математику, а познание математики может облегчить ребенку изучение музыкальных законов. </w:t>
      </w:r>
      <w:proofErr w:type="gramStart"/>
      <w:r>
        <w:rPr>
          <w:color w:val="000000"/>
          <w:sz w:val="28"/>
          <w:szCs w:val="28"/>
        </w:rPr>
        <w:t>Использование данной технологии помогает закрепить такие математические понятия</w:t>
      </w:r>
      <w:r w:rsidR="00DA63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круг, квадрат, овал, линия, прямая, ломаная, извилистая, треугольник и т.д.</w:t>
      </w:r>
      <w:proofErr w:type="gramEnd"/>
    </w:p>
    <w:p w:rsidR="00E37765" w:rsidRDefault="00E37765" w:rsidP="00CA5272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принципом музыкограммы является то, что музыкальное содержание никогда не должно быть пре</w:t>
      </w:r>
      <w:r w:rsidR="0085547C">
        <w:rPr>
          <w:color w:val="000000"/>
          <w:sz w:val="28"/>
          <w:szCs w:val="28"/>
        </w:rPr>
        <w:t xml:space="preserve">дставлено конкретными рисунками, цель состоит в том, чтобы воспитать навыки непосредственного перевода воспринимаемых музыкальных образов в четкие слуховые представления, а при исполнении песен с использованием </w:t>
      </w:r>
      <w:r w:rsidR="00653E7D">
        <w:rPr>
          <w:color w:val="000000"/>
          <w:sz w:val="28"/>
          <w:szCs w:val="28"/>
        </w:rPr>
        <w:t xml:space="preserve">этого метода </w:t>
      </w:r>
      <w:r w:rsidR="0085547C">
        <w:rPr>
          <w:color w:val="000000"/>
          <w:sz w:val="28"/>
          <w:szCs w:val="28"/>
        </w:rPr>
        <w:t xml:space="preserve">и в </w:t>
      </w:r>
      <w:r w:rsidR="00653E7D">
        <w:rPr>
          <w:color w:val="000000"/>
          <w:sz w:val="28"/>
          <w:szCs w:val="28"/>
        </w:rPr>
        <w:t>более быстром закреплении текста и мелодии.</w:t>
      </w:r>
    </w:p>
    <w:p w:rsidR="00E37765" w:rsidRDefault="00E37765" w:rsidP="00CA5272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Музыкограмма   сначала использовалась только в музыкальных школах  для раз</w:t>
      </w:r>
      <w:r w:rsidR="00DA6321">
        <w:rPr>
          <w:color w:val="000000"/>
          <w:sz w:val="28"/>
          <w:szCs w:val="28"/>
          <w:shd w:val="clear" w:color="auto" w:fill="FFFFFF"/>
        </w:rPr>
        <w:t>вития чувства ритма и слуха. Но</w:t>
      </w:r>
      <w:r>
        <w:rPr>
          <w:color w:val="000000"/>
          <w:sz w:val="28"/>
          <w:szCs w:val="28"/>
          <w:shd w:val="clear" w:color="auto" w:fill="FFFFFF"/>
        </w:rPr>
        <w:t xml:space="preserve"> со временем, оценив пользу этого метода,  музыкограмму стали использовать и в музыкотерапии. А сейчас я </w:t>
      </w:r>
      <w:r w:rsidR="00DA6321">
        <w:rPr>
          <w:color w:val="000000"/>
          <w:sz w:val="28"/>
          <w:szCs w:val="28"/>
          <w:shd w:val="clear" w:color="auto" w:fill="FFFFFF"/>
        </w:rPr>
        <w:t xml:space="preserve">её </w:t>
      </w:r>
      <w:r>
        <w:rPr>
          <w:color w:val="000000"/>
          <w:sz w:val="28"/>
          <w:szCs w:val="28"/>
          <w:shd w:val="clear" w:color="auto" w:fill="FFFFFF"/>
        </w:rPr>
        <w:t>использую на своих уроках музыки и во внеурочное время.</w:t>
      </w:r>
    </w:p>
    <w:p w:rsidR="00E37765" w:rsidRPr="00E37765" w:rsidRDefault="0027465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музыкограмме</w:t>
      </w:r>
      <w:r w:rsidRPr="0027465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нотная запись заменена более простыми и доступными обозначениями</w:t>
      </w:r>
      <w:r w:rsidR="00653E7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(линия, извилистая, ломанная, круг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53E7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треугольник, точки, ромб и др.)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53E7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 помогают  восприятию общей структуры произведения.</w:t>
      </w:r>
      <w:r w:rsidR="00E37765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позволяет вам  работать над музыкальным аспектом, который вас больше всего интересует (ритм, мелодия, те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мбр, текстура, время, динамика), подчеркивая его.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Музыкограмма -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графическая запись музыкальных событий, визуальное представление о динамическом развитии музыкального произведения.</w:t>
      </w:r>
    </w:p>
    <w:p w:rsidR="00E37765" w:rsidRPr="00E3776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E3776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помощью музыкограммы слушатель слышит, понимает и получает больше удовольствия от музыки при использовании данного метода, чем при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пассивном прослушивании. Активность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прослушивания повышает внимание и концентрацию на музыке. Важно то, что графика помогает понять и заставляет слушателя вовлечься в слушание.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11F8" w:rsidTr="009811F8">
        <w:tc>
          <w:tcPr>
            <w:tcW w:w="4785" w:type="dxa"/>
          </w:tcPr>
          <w:p w:rsidR="009811F8" w:rsidRDefault="009811F8" w:rsidP="00CA5272">
            <w:pPr>
              <w:widowControl/>
              <w:autoSpaceDE/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64410" cy="2066925"/>
                  <wp:effectExtent l="19050" t="0" r="0" b="0"/>
                  <wp:docPr id="9" name="Рисунок 6" descr="C:\Users\Ideapad\Downloads\IMG_20231120_111739_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deapad\Downloads\IMG_20231120_111739_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322" cy="206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811F8" w:rsidRDefault="009811F8" w:rsidP="00CA5272">
            <w:pPr>
              <w:widowControl/>
              <w:autoSpaceDE/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28925" cy="2072352"/>
                  <wp:effectExtent l="19050" t="0" r="9525" b="0"/>
                  <wp:docPr id="10" name="Рисунок 7" descr="C:\Users\Ideapad\Downloads\IMG_20231120_122355_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deapad\Downloads\IMG_20231120_122355_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072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765" w:rsidRPr="00E37765" w:rsidRDefault="00E37765" w:rsidP="009811F8">
      <w:pPr>
        <w:widowControl/>
        <w:shd w:val="clear" w:color="auto" w:fill="FFFFFF"/>
        <w:autoSpaceDE/>
        <w:spacing w:line="360" w:lineRule="auto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E3776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одним привлекательным аспектом являются отношения, кот</w:t>
      </w:r>
      <w:r w:rsidR="00653E7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орые создаются между учащимися,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дети слышат   звуки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могут быть связаны между собой</w:t>
      </w:r>
      <w:r w:rsidR="00653E7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(учитель подсказывает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звуки взаимосв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язаны и дает следующее задание -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обменят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ься своими идеями).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Ознакомив друг друга со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своими схемами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дополняют работы, учатся уважать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мнение другого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выражать свое отношение к</w:t>
      </w:r>
      <w:r w:rsidR="00DA63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чужой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работе.  Важная особенность заключается и  в том, что эта технология  требует участия слушателя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прослушивания (что полностью соответствует характеристикам активного слушания) с использованием визуального восприятия для повышения музыкального интереса учащихся к классической музыке.</w:t>
      </w:r>
    </w:p>
    <w:p w:rsidR="00E37765" w:rsidRDefault="00E37765" w:rsidP="00CA5272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E3776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Прослушивания являются обязательной частью музыкальных занятий и способствуют как получению удовольствия от музыки, так и ее изучению. Облегчение музыкального понимания с помощью визуальных элементов, рисунков и/или диаграмм – это предмет, который всегда интересовал педагогов и учителей музыки. 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музыкограмму в музыкальном классе должен 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учитель, 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сотрудничестве с учеником, так как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параметры, которые можно 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изучать с точки зрения учеников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25E10" w:rsidRPr="00274655" w:rsidRDefault="00E37765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ажной особенностью музыкограммы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образовательного ресурса является то, что она доступна на любом уровне. С помощью одного и того же прослушивания мы можем создавать разные музыкограммы, чтобы сосредоточиться на музыкальной теме и уровне, которые нас интересуют больше всего. Это также отличный ресурс, который дает учащимся</w:t>
      </w:r>
      <w:r w:rsidR="00D26E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большую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возможность создавать свои собственные рисунки на основе музыкальных элементов прослушивания.</w:t>
      </w:r>
      <w:r w:rsidR="00274655" w:rsidRPr="0027465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65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вполне уместно привести пример с навыками в обучении письму или чтению на родном языке: ребенок сначала учится говорить, т.е. накапливает словарный запас, затем учит буквы и учится читать, т.е. учится узнавать знакомые ему слова и речь, выраженную знаками. Так же и в написании музыкограммы, ребенок учится узнавать повторяющиеся фрагмен</w:t>
      </w:r>
      <w:r w:rsidR="00D26E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27465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ы,</w:t>
      </w:r>
      <w:r w:rsidR="00D26E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слышать вариации одной и той же мелодии</w:t>
      </w:r>
      <w:r w:rsidR="00017FE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26E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следить за изменениями  </w:t>
      </w:r>
      <w:r w:rsidR="0027465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затем уже</w:t>
      </w:r>
      <w:r w:rsidR="00D26E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создавать свои изображения.</w:t>
      </w:r>
      <w:r w:rsidR="0027465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6E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ясно и совершенно конкретно проанализировать то, что слышишь, надо уметь грамотно записать эту музыку.</w:t>
      </w:r>
      <w:r w:rsidR="0027465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5E1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5CE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Несомненно</w:t>
      </w:r>
      <w:r w:rsidR="00D26E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55CE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 система сможет стать одним из 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наиболее продуктивных средств  развивающих музыкальный слух</w:t>
      </w:r>
      <w:r w:rsidR="00A55CE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память, ритм, </w:t>
      </w:r>
      <w:r w:rsidR="00A55CE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тогда, когда она будет опираться на музыкальный опыт учащегося.</w:t>
      </w:r>
    </w:p>
    <w:p w:rsidR="002050D6" w:rsidRDefault="00F02F74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й взгляд на проведение</w:t>
      </w:r>
      <w:r w:rsidR="003513C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занятий </w:t>
      </w:r>
      <w:r w:rsidR="00EA445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C25E1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ъединяет в себе аудиовизуальные технологии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системе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обучения, </w:t>
      </w:r>
      <w:r w:rsidR="00EA445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поскольку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через образы легче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EA445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азбираться в услышанном, думать, размышлять и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участвовать в нем. Можно </w:t>
      </w:r>
      <w:r w:rsidR="00EA445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выбрать </w:t>
      </w:r>
      <w:r w:rsidR="002050D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готовую </w:t>
      </w:r>
      <w:r w:rsidR="003513C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музыкограмму, </w:t>
      </w:r>
      <w:r w:rsidR="004D25C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распечатать её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бумаге или картоне, но сейчас в Интернете выложено множество </w:t>
      </w:r>
      <w:r w:rsidR="00EA445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флеш-анимаций,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видео-музыкограмм, power-point и т.д. 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вышеперечисленные факторы подтверждают, что основная  цель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музыкограмм с</w:t>
      </w:r>
      <w:r w:rsidR="00EA445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применением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ИКТ </w:t>
      </w:r>
      <w:r w:rsidR="00D829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0672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вклад в </w:t>
      </w:r>
      <w:r w:rsidR="00EA445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очевидное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445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модернизирование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внешнего вида и </w:t>
      </w:r>
      <w:r w:rsidR="0080672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упрощение </w:t>
      </w:r>
      <w:r w:rsidR="00E377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их распространения.</w:t>
      </w:r>
      <w:r w:rsidR="002050D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2050D6" w:rsidRPr="002050D6" w:rsidRDefault="002050D6" w:rsidP="00CA5272">
      <w:pPr>
        <w:widowControl/>
        <w:shd w:val="clear" w:color="auto" w:fill="FFFFFF"/>
        <w:autoSpaceDE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51FD" w:rsidRDefault="00E236AD" w:rsidP="00CA5272">
      <w:pPr>
        <w:spacing w:line="360" w:lineRule="auto"/>
        <w:ind w:firstLine="709"/>
      </w:pPr>
    </w:p>
    <w:sectPr w:rsidR="00D751FD" w:rsidSect="008C34C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AD" w:rsidRDefault="00E236AD" w:rsidP="006C3926">
      <w:r>
        <w:separator/>
      </w:r>
    </w:p>
  </w:endnote>
  <w:endnote w:type="continuationSeparator" w:id="0">
    <w:p w:rsidR="00E236AD" w:rsidRDefault="00E236AD" w:rsidP="006C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341235"/>
      <w:docPartObj>
        <w:docPartGallery w:val="Page Numbers (Bottom of Page)"/>
        <w:docPartUnique/>
      </w:docPartObj>
    </w:sdtPr>
    <w:sdtContent>
      <w:p w:rsidR="006C3926" w:rsidRDefault="003E67AD">
        <w:pPr>
          <w:pStyle w:val="aa"/>
          <w:jc w:val="center"/>
        </w:pPr>
        <w:fldSimple w:instr=" PAGE   \* MERGEFORMAT ">
          <w:r w:rsidR="009811F8">
            <w:rPr>
              <w:noProof/>
            </w:rPr>
            <w:t>1</w:t>
          </w:r>
        </w:fldSimple>
      </w:p>
    </w:sdtContent>
  </w:sdt>
  <w:p w:rsidR="006C3926" w:rsidRDefault="006C39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AD" w:rsidRDefault="00E236AD" w:rsidP="006C3926">
      <w:r>
        <w:separator/>
      </w:r>
    </w:p>
  </w:footnote>
  <w:footnote w:type="continuationSeparator" w:id="0">
    <w:p w:rsidR="00E236AD" w:rsidRDefault="00E236AD" w:rsidP="006C3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765"/>
    <w:rsid w:val="00012792"/>
    <w:rsid w:val="00017FE4"/>
    <w:rsid w:val="00133C7E"/>
    <w:rsid w:val="001861C9"/>
    <w:rsid w:val="001B5F14"/>
    <w:rsid w:val="001F7EDE"/>
    <w:rsid w:val="002050D6"/>
    <w:rsid w:val="00274655"/>
    <w:rsid w:val="00336D6A"/>
    <w:rsid w:val="003513C5"/>
    <w:rsid w:val="003E67AD"/>
    <w:rsid w:val="004D25CC"/>
    <w:rsid w:val="00583079"/>
    <w:rsid w:val="00653E7D"/>
    <w:rsid w:val="006C3926"/>
    <w:rsid w:val="007C305D"/>
    <w:rsid w:val="007D0A1E"/>
    <w:rsid w:val="00806726"/>
    <w:rsid w:val="0082600B"/>
    <w:rsid w:val="0084010F"/>
    <w:rsid w:val="0085547C"/>
    <w:rsid w:val="00866630"/>
    <w:rsid w:val="008C34C0"/>
    <w:rsid w:val="00936CB7"/>
    <w:rsid w:val="009811F8"/>
    <w:rsid w:val="00A55CEE"/>
    <w:rsid w:val="00C25E10"/>
    <w:rsid w:val="00C35A19"/>
    <w:rsid w:val="00C839B9"/>
    <w:rsid w:val="00CA5272"/>
    <w:rsid w:val="00D26E5C"/>
    <w:rsid w:val="00D604D6"/>
    <w:rsid w:val="00D8291F"/>
    <w:rsid w:val="00DA6321"/>
    <w:rsid w:val="00E236AD"/>
    <w:rsid w:val="00E3425C"/>
    <w:rsid w:val="00E37765"/>
    <w:rsid w:val="00E57D4C"/>
    <w:rsid w:val="00EA4459"/>
    <w:rsid w:val="00EC379E"/>
    <w:rsid w:val="00F02F74"/>
    <w:rsid w:val="00FA6237"/>
    <w:rsid w:val="00FC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65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5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1B5F14"/>
    <w:pPr>
      <w:ind w:left="82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5F1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No Spacing"/>
    <w:uiPriority w:val="1"/>
    <w:qFormat/>
    <w:rsid w:val="001B5F14"/>
    <w:rPr>
      <w:rFonts w:ascii="Times New Roman" w:eastAsia="Times New Roman" w:hAnsi="Times New Roman" w:cs="Times New Roman"/>
      <w:lang w:val="ru-RU"/>
    </w:rPr>
  </w:style>
  <w:style w:type="paragraph" w:styleId="a6">
    <w:name w:val="List Paragraph"/>
    <w:basedOn w:val="a"/>
    <w:uiPriority w:val="1"/>
    <w:qFormat/>
    <w:rsid w:val="001B5F14"/>
    <w:pPr>
      <w:ind w:left="823" w:firstLine="566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1B5F14"/>
    <w:pPr>
      <w:ind w:left="2963" w:hanging="182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5F14"/>
    <w:rPr>
      <w:rFonts w:eastAsia="Times New Roman" w:cs="Times New Roman"/>
    </w:rPr>
  </w:style>
  <w:style w:type="paragraph" w:styleId="a7">
    <w:name w:val="Normal (Web)"/>
    <w:basedOn w:val="a"/>
    <w:uiPriority w:val="99"/>
    <w:semiHidden/>
    <w:unhideWhenUsed/>
    <w:rsid w:val="00E37765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3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3926"/>
    <w:rPr>
      <w:rFonts w:ascii="Times New Roman" w:hAnsi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C3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3926"/>
    <w:rPr>
      <w:rFonts w:ascii="Times New Roman" w:hAnsi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33C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3C7E"/>
    <w:rPr>
      <w:rFonts w:ascii="Tahoma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81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10</cp:revision>
  <cp:lastPrinted>2023-11-26T20:00:00Z</cp:lastPrinted>
  <dcterms:created xsi:type="dcterms:W3CDTF">2023-11-21T16:42:00Z</dcterms:created>
  <dcterms:modified xsi:type="dcterms:W3CDTF">2024-01-22T17:52:00Z</dcterms:modified>
</cp:coreProperties>
</file>