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200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sz w:val="34"/>
          <w:szCs w:val="34"/>
          <w:rtl w:val="false"/>
        </w:rPr>
        <w:t xml:space="preserve">НЕКОТОРЫЕ ОСОБЕННОСТИ НОТАЦИИ</w:t>
      </w:r>
      <w:r/>
      <w:r>
        <w:rPr>
          <w:rFonts w:ascii="Times New Roman" w:hAnsi="Times New Roman" w:cs="Times New Roman" w:eastAsia="Times New Roman"/>
          <w:sz w:val="34"/>
          <w:szCs w:val="34"/>
        </w:rPr>
      </w:r>
    </w:p>
    <w:p>
      <w:pPr>
        <w:jc w:val="center"/>
        <w:spacing w:lineRule="auto" w:line="240" w:after="200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sz w:val="32"/>
          <w:szCs w:val="32"/>
          <w:rtl w:val="false"/>
        </w:rPr>
        <w:t xml:space="preserve">В ХОРОВОЙ МУЗЫКЕ КОНЦА XX НАЧАЛА XXI  ВЕКА</w:t>
      </w:r>
      <w:r>
        <w:rPr>
          <w:rFonts w:ascii="Times New Roman" w:hAnsi="Times New Roman" w:cs="Times New Roman" w:eastAsia="Times New Roman"/>
          <w:sz w:val="34"/>
          <w:szCs w:val="34"/>
          <w:rtl w:val="false"/>
        </w:rPr>
        <w:t xml:space="preserve">.</w:t>
      </w:r>
      <w:r/>
      <w:r>
        <w:rPr>
          <w:rFonts w:ascii="Times New Roman" w:hAnsi="Times New Roman" w:cs="Times New Roman" w:eastAsia="Times New Roman"/>
          <w:sz w:val="34"/>
          <w:szCs w:val="34"/>
        </w:rPr>
      </w:r>
    </w:p>
    <w:p>
      <w:pPr>
        <w:ind w:left="0" w:right="-42" w:firstLine="0"/>
        <w:jc w:val="right"/>
        <w:spacing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rtl w:val="false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rtl w:val="false"/>
        </w:rPr>
      </w:r>
    </w:p>
    <w:p>
      <w:pPr>
        <w:ind w:left="0" w:right="-42" w:firstLine="0"/>
        <w:jc w:val="right"/>
        <w:spacing w:lineRule="auto" w:line="240" w:after="200"/>
        <w:rPr>
          <w:rFonts w:ascii="Times New Roman" w:hAnsi="Times New Roman" w:cs="Times New Roman" w:eastAsia="Times New Roman"/>
          <w:i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rtl w:val="false"/>
        </w:rPr>
        <w:t xml:space="preserve">Тюрикова Елена Викторовна,</w:t>
      </w:r>
      <w:r>
        <w:rPr>
          <w:i/>
        </w:rPr>
      </w:r>
    </w:p>
    <w:p>
      <w:pPr>
        <w:jc w:val="right"/>
        <w:spacing w:lineRule="auto" w:line="240" w:after="20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rtl w:val="false"/>
        </w:rPr>
        <w:t xml:space="preserve">преподаватель дирижерско-хорового отделения</w:t>
      </w:r>
      <w:r>
        <w:rPr>
          <w:i/>
        </w:rPr>
      </w:r>
    </w:p>
    <w:p>
      <w:pPr>
        <w:jc w:val="right"/>
        <w:spacing w:lineRule="auto" w:line="240" w:after="200"/>
        <w:rPr>
          <w:rFonts w:ascii="Times New Roman" w:hAnsi="Times New Roman" w:cs="Times New Roman" w:eastAsia="Times New Roman"/>
          <w:i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rtl w:val="false"/>
        </w:rPr>
        <w:t xml:space="preserve">ГБПОУ СО “Нижнетагильский колледж искусств”,</w:t>
      </w:r>
      <w:r>
        <w:rPr>
          <w:i/>
        </w:rPr>
      </w:r>
    </w:p>
    <w:p>
      <w:pPr>
        <w:jc w:val="right"/>
        <w:spacing w:lineRule="auto" w:line="240" w:after="20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  <w:highlight w:val="none"/>
          <w:rtl w:val="false"/>
        </w:rPr>
        <w:t xml:space="preserve">г.Нижний Тагил</w:t>
      </w:r>
      <w:r>
        <w:rPr>
          <w:rFonts w:ascii="Times New Roman" w:hAnsi="Times New Roman" w:cs="Times New Roman" w:eastAsia="Times New Roman"/>
          <w:i/>
          <w:sz w:val="24"/>
          <w:szCs w:val="24"/>
          <w:highlight w:val="none"/>
          <w:rtl w:val="false"/>
        </w:rPr>
      </w:r>
    </w:p>
    <w:p>
      <w:pPr>
        <w:jc w:val="right"/>
        <w:spacing w:after="20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 </w:t>
      </w:r>
      <w:r/>
    </w:p>
    <w:p>
      <w:pPr>
        <w:ind w:firstLine="560"/>
        <w:jc w:val="both"/>
        <w:spacing w:lineRule="auto" w:line="240" w:after="200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Современное хоровое искусство отличается разнообразием и неоднородностью, с одной стороны композиторы используют тра</w:t>
      </w: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диционные формы музыкального письма, с другой появляются нетрадиционные формы использования звуковой и гармонической палитры. Новаторские устремления и постепенный отход от традиций прошлого являются стимулом к поиску новых форм музыкальной интерпретации. </w:t>
      </w:r>
      <w:r>
        <w:rPr>
          <w:sz w:val="28"/>
        </w:rPr>
      </w:r>
    </w:p>
    <w:p>
      <w:pPr>
        <w:ind w:firstLine="560"/>
        <w:jc w:val="both"/>
        <w:spacing w:lineRule="auto" w:line="240" w:after="200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Вторая половина XX века ознаменована в музыкальном искусстве прорывом на пути к исполнительскому мастерству, как следствие этого, композитор начинает искать необычные звуки, призвуки, скрипы, шумы, которые сложно вп</w:t>
      </w: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исать в привычные пять линий. Все это приводит к тому, что такие сочинений невозможно прочитать с листа без предшествующих пояснений и тем более верно интерпретировать. Композиторы находятся в поиске новых музыкальных средств, что влечет за собой появление</w:t>
      </w: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 новых методов звукоизвлечения как в инструментальной музыке,так и в вокально-хоровой. Многих композиторов привлекает именно жанр хоровой, поскольку спектр различных оттенков и всевозможных нововведений приобретает музыка с текстом, часто без нотирования. </w:t>
      </w:r>
      <w:r>
        <w:rPr>
          <w:sz w:val="28"/>
        </w:rPr>
      </w:r>
    </w:p>
    <w:p>
      <w:pPr>
        <w:ind w:firstLine="560"/>
        <w:jc w:val="both"/>
        <w:spacing w:lineRule="auto" w:line="240" w:after="200"/>
        <w:rPr>
          <w:rFonts w:ascii="Times New Roman" w:hAnsi="Times New Roman" w:cs="Times New Roman" w:eastAsia="Times New Roman"/>
          <w:sz w:val="28"/>
          <w:szCs w:val="18"/>
        </w:rPr>
      </w:pP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Говоря об исторических предпосылках возникновения новых методов композиции  можно отметить несколько версий, которые выдвинуты музыковедами. По мнению К.Якобсона “самые глубинные находятся в </w:t>
      </w:r>
      <w:r>
        <w:rPr>
          <w:rFonts w:ascii="Times New Roman" w:hAnsi="Times New Roman" w:cs="Times New Roman" w:eastAsia="Times New Roman"/>
          <w:i/>
          <w:sz w:val="28"/>
          <w:szCs w:val="24"/>
          <w:rtl w:val="false"/>
        </w:rPr>
        <w:t xml:space="preserve">народном творчестве</w:t>
      </w: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, в безымянных напевах, плачах, в импровизированности многоголосного музицирования, 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  <w:rtl w:val="false"/>
        </w:rPr>
        <w:t xml:space="preserve">отсюда «фольклорные» опусы С. Слонимского, В. Тормиса, Р. Щедрина </w:t>
      </w: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”. “Звукоподражательность и звукоподражание идет от западноевропейской </w:t>
      </w:r>
      <w:r>
        <w:rPr>
          <w:rFonts w:ascii="Times New Roman" w:hAnsi="Times New Roman" w:cs="Times New Roman" w:eastAsia="Times New Roman"/>
          <w:i/>
          <w:sz w:val="28"/>
          <w:szCs w:val="24"/>
          <w:rtl w:val="false"/>
        </w:rPr>
        <w:t xml:space="preserve">музыки эпохи Возрождения</w:t>
      </w: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 (О.Лассо, К.Жанекен), а поиски тембрового разнообразия уходят корнями музыкально-красочные пласты </w:t>
      </w:r>
      <w:r>
        <w:rPr>
          <w:rFonts w:ascii="Times New Roman" w:hAnsi="Times New Roman" w:cs="Times New Roman" w:eastAsia="Times New Roman"/>
          <w:i/>
          <w:sz w:val="28"/>
          <w:szCs w:val="24"/>
          <w:rtl w:val="false"/>
        </w:rPr>
        <w:t xml:space="preserve">французского импрессионизма</w:t>
      </w: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, в творчестве </w:t>
      </w:r>
      <w:r>
        <w:rPr>
          <w:rFonts w:ascii="Times New Roman" w:hAnsi="Times New Roman" w:cs="Times New Roman" w:eastAsia="Times New Roman"/>
          <w:sz w:val="28"/>
          <w:highlight w:val="white"/>
          <w:rtl w:val="false"/>
        </w:rPr>
        <w:t xml:space="preserve">К. Дебюсси, М. Равеля, И. Стравинского</w:t>
      </w:r>
      <w:r>
        <w:rPr>
          <w:rFonts w:ascii="Times New Roman" w:hAnsi="Times New Roman" w:cs="Times New Roman" w:eastAsia="Times New Roman"/>
          <w:sz w:val="28"/>
          <w:szCs w:val="18"/>
          <w:rtl w:val="false"/>
        </w:rPr>
        <w:t xml:space="preserve">”</w:t>
      </w:r>
      <w:r>
        <w:rPr>
          <w:sz w:val="28"/>
        </w:rPr>
      </w:r>
    </w:p>
    <w:p>
      <w:pPr>
        <w:ind w:firstLine="560"/>
        <w:jc w:val="both"/>
        <w:spacing w:lineRule="auto" w:line="240" w:after="20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rtl w:val="false"/>
        </w:rPr>
        <w:t xml:space="preserve">В хоровой музыке конца XX начала XXI  века, мы можем видеть значительные изменения. По мнению М.Кагеля (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аргентинский композитор, дирижёр, драматург, кинорежиссёр, крупный 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представитель муз. авангардизма, работает в сфере конкретной музыки, электронной музыки), выбор типа нотации решается композитором индивидуально, выбирая наиболее подходящую форму для конкретного сочинения, исходя из особенностей и композиторского замысла.</w:t>
      </w:r>
      <w:r>
        <w:rPr>
          <w:sz w:val="28"/>
        </w:rPr>
      </w:r>
    </w:p>
    <w:p>
      <w:pPr>
        <w:ind w:firstLine="560"/>
        <w:jc w:val="both"/>
        <w:spacing w:lineRule="auto" w:line="240" w:after="20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Задача композитора, в каждом отдельно взятом сочинении четко прописывать знаки и особенность их интонирования. Назовем ряд звуковых приемов, применяемых в современной хоровой музыке:</w:t>
      </w:r>
      <w:r>
        <w:rPr>
          <w:sz w:val="28"/>
        </w:rPr>
      </w:r>
    </w:p>
    <w:p>
      <w:pPr>
        <w:numPr>
          <w:ilvl w:val="0"/>
          <w:numId w:val="2"/>
        </w:numPr>
        <w:ind w:left="720" w:hanging="360"/>
        <w:jc w:val="both"/>
        <w:spacing w:lineRule="auto" w:line="240" w:after="0" w:afterAutospacing="0" w:before="24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речевые приемы (декламация, мелодекламация, ритмодекламация, шпрехгезанг- промежуточная манера вокализации, между  пением и речью);</w:t>
      </w:r>
      <w:r>
        <w:rPr>
          <w:sz w:val="28"/>
        </w:rPr>
      </w:r>
    </w:p>
    <w:p>
      <w:pPr>
        <w:numPr>
          <w:ilvl w:val="0"/>
          <w:numId w:val="2"/>
        </w:numPr>
        <w:ind w:left="720" w:hanging="36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фонические приемы (глиссандирование, звучание кластеров, озвучивание согласных, хоровое тремоло);</w:t>
      </w:r>
      <w:r>
        <w:rPr>
          <w:sz w:val="28"/>
        </w:rPr>
      </w:r>
    </w:p>
    <w:p>
      <w:pPr>
        <w:numPr>
          <w:ilvl w:val="0"/>
          <w:numId w:val="2"/>
        </w:numPr>
        <w:ind w:left="720" w:hanging="36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шумовые приемы (хлопки, щелчки, топот, свист);</w:t>
      </w:r>
      <w:r>
        <w:rPr>
          <w:sz w:val="28"/>
        </w:rPr>
      </w:r>
    </w:p>
    <w:p>
      <w:pPr>
        <w:numPr>
          <w:ilvl w:val="0"/>
          <w:numId w:val="2"/>
        </w:numPr>
        <w:ind w:left="720" w:hanging="360"/>
        <w:jc w:val="both"/>
        <w:spacing w:lineRule="auto" w:line="240" w:after="240" w:before="0" w:before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вместо традиционного пятилинейного стана, используется стан из трех линеек, для фиксации высоты слова. Высота звука не исполняется как она обозначена, но для этого используют несколько видов линий:</w:t>
      </w:r>
      <w:r>
        <w:rPr>
          <w:sz w:val="28"/>
        </w:rPr>
      </w:r>
    </w:p>
    <w:p>
      <w:pPr>
        <w:ind w:left="0" w:firstLine="0"/>
        <w:jc w:val="both"/>
        <w:spacing w:lineRule="auto" w:line="240" w:after="240" w:before="240"/>
        <w:rPr>
          <w:color w:val="333333"/>
          <w:sz w:val="28"/>
          <w:szCs w:val="24"/>
        </w:rPr>
      </w:pPr>
      <w:r>
        <w:rPr>
          <w:sz w:val="28"/>
          <w:rtl w:val="false"/>
        </w:rPr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0" behindDoc="0" locked="0" layoutInCell="1" allowOverlap="1">
                <wp:simplePos x="0" y="0"/>
                <wp:positionH relativeFrom="column">
                  <wp:posOffset>-123824</wp:posOffset>
                </wp:positionH>
                <wp:positionV relativeFrom="paragraph">
                  <wp:posOffset>432122</wp:posOffset>
                </wp:positionV>
                <wp:extent cx="2162697" cy="714375"/>
                <wp:effectExtent l="0" t="0" r="0" b="0"/>
                <wp:wrapSquare wrapText="bothSides"/>
                <wp:docPr id="1" name="image14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4.png" hidden="0"/>
                        <pic:cNvPicPr/>
                        <pic:nvPr isPhoto="0" userDrawn="0"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2162697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9.0pt;mso-wrap-distance-right:9.0pt;mso-wrap-distance-bottom:9.0pt;z-index:0;o:allowoverlap:true;o:allowincell:true;mso-position-horizontal-relative:text;margin-left:-9.7pt;mso-position-horizontal:absolute;mso-position-vertical-relative:text;margin-top:34.0pt;mso-position-vertical:absolute;width:170.3pt;height:56.2pt;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</w:rPr>
      </w:r>
    </w:p>
    <w:p>
      <w:pPr>
        <w:ind w:left="0" w:firstLine="0"/>
        <w:jc w:val="both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(протяженный звук одной высоты)</w:t>
      </w:r>
      <w:r>
        <w:rPr>
          <w:sz w:val="28"/>
        </w:rPr>
      </w:r>
    </w:p>
    <w:p>
      <w:pPr>
        <w:ind w:left="0" w:firstLine="0"/>
        <w:jc w:val="both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(линия с неравномерным вибрато)</w:t>
      </w:r>
      <w:r>
        <w:rPr>
          <w:sz w:val="28"/>
        </w:rPr>
      </w:r>
    </w:p>
    <w:p>
      <w:pPr>
        <w:ind w:left="0" w:firstLine="0"/>
        <w:jc w:val="both"/>
        <w:spacing w:lineRule="auto" w:line="240" w:after="240" w:before="240"/>
        <w:rPr>
          <w:color w:val="333333"/>
          <w:sz w:val="28"/>
          <w:szCs w:val="24"/>
        </w:rPr>
      </w:pPr>
      <w:r>
        <w:rPr>
          <w:sz w:val="28"/>
          <w:rtl w:val="false"/>
        </w:rPr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0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363457</wp:posOffset>
                </wp:positionV>
                <wp:extent cx="819150" cy="809625"/>
                <wp:effectExtent l="0" t="0" r="0" b="0"/>
                <wp:wrapSquare wrapText="bothSides"/>
                <wp:docPr id="2" name="image16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6.png" hidden="0"/>
                        <pic:cNvPicPr/>
                        <pic:nvPr isPhoto="0" userDrawn="0"/>
                      </pic:nvPicPr>
                      <pic:blipFill>
                        <a:blip r:embed="rId11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819150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9.0pt;mso-wrap-distance-right:9.0pt;mso-wrap-distance-bottom:9.0pt;z-index:0;o:allowoverlap:true;o:allowincell:true;mso-position-horizontal-relative:text;margin-left:1.5pt;mso-position-horizontal:absolute;mso-position-vertical-relative:text;margin-top:28.6pt;mso-position-vertical:absolute;width:64.5pt;height:63.8pt;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  <w:rtl w:val="false"/>
        </w:rPr>
      </w:r>
      <w:r>
        <w:rPr>
          <w:sz w:val="28"/>
        </w:rPr>
      </w:r>
    </w:p>
    <w:p>
      <w:pPr>
        <w:ind w:left="0" w:firstLine="0"/>
        <w:jc w:val="both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                             (предельно низкий и высокий звуки голоса, точная высота которых не фиксируются)</w:t>
      </w:r>
      <w:r/>
    </w:p>
    <w:p>
      <w:pPr>
        <w:ind w:left="0" w:firstLine="0"/>
        <w:jc w:val="both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</w:r>
      <w:r>
        <w:rPr>
          <w:color w:val="333333"/>
          <w:sz w:val="28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76400" cy="752475"/>
                <wp:effectExtent l="0" t="0" r="0" b="0"/>
                <wp:docPr id="3" name="image18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8.png" hidden="0"/>
                        <pic:cNvPicPr/>
                        <pic:nvPr isPhoto="0" userDrawn="0"/>
                      </pic:nvPicPr>
                      <pic:blipFill>
                        <a:blip r:embed="rId12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676399" cy="75247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32.0pt;height:59.2pt;">
                <v:path textboxrect="0,0,0,0"/>
                <v:imagedata r:id="rId12" o:title=""/>
              </v:shape>
            </w:pict>
          </mc:Fallback>
        </mc:AlternateContent>
      </w:r>
      <w:r>
        <w:rPr>
          <w:color w:val="333333"/>
          <w:sz w:val="28"/>
          <w:szCs w:val="24"/>
          <w:rtl w:val="false"/>
        </w:rPr>
        <w:t xml:space="preserve">      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(неравномерное глиссандо)</w:t>
      </w:r>
      <w:r>
        <w:rPr>
          <w:sz w:val="28"/>
        </w:rPr>
      </w:r>
    </w:p>
    <w:p>
      <w:pPr>
        <w:ind w:left="0" w:firstLine="0"/>
        <w:jc w:val="both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color w:val="333333"/>
          <w:sz w:val="28"/>
          <w:szCs w:val="24"/>
        </w:rPr>
      </w:r>
      <w:r>
        <w:rPr>
          <w:color w:val="333333"/>
          <w:sz w:val="28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38275" cy="504825"/>
                <wp:effectExtent l="0" t="0" r="0" b="0"/>
                <wp:docPr id="4" name="image8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8.png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438274" cy="5048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13.2pt;height:39.8pt;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(повторение настолько скоро, насколько    возможно)</w:t>
      </w:r>
      <w:r>
        <w:rPr>
          <w:color w:val="333333"/>
          <w:sz w:val="28"/>
          <w:szCs w:val="24"/>
          <w:rtl w:val="false"/>
        </w:rPr>
        <w:t xml:space="preserve">   </w: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0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744382</wp:posOffset>
                </wp:positionV>
                <wp:extent cx="1419225" cy="714375"/>
                <wp:effectExtent l="0" t="0" r="0" b="0"/>
                <wp:wrapSquare wrapText="bothSides"/>
                <wp:docPr id="5" name="image9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9.png" hidden="0"/>
                        <pic:cNvPicPr/>
                        <pic:nvPr isPhoto="0" userDrawn="0"/>
                      </pic:nvPicPr>
                      <pic:blipFill>
                        <a:blip r:embed="rId14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419225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9.0pt;mso-wrap-distance-top:9.0pt;mso-wrap-distance-right:9.0pt;mso-wrap-distance-bottom:9.0pt;z-index:0;o:allowoverlap:true;o:allowincell:true;mso-position-horizontal-relative:text;margin-left:1.5pt;mso-position-horizontal:absolute;mso-position-vertical-relative:text;margin-top:58.6pt;mso-position-vertical:absolute;width:111.8pt;height:56.2pt;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   </w:t>
      </w:r>
      <w:r/>
    </w:p>
    <w:p>
      <w:pPr>
        <w:ind w:left="0" w:firstLine="0"/>
        <w:jc w:val="both"/>
        <w:spacing w:lineRule="auto" w:line="240" w:after="240" w:before="240"/>
        <w:rPr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(эффект инструментального звучания, подражание струнному пиццикато)</w:t>
      </w:r>
      <w:r>
        <w:rPr>
          <w:sz w:val="28"/>
        </w:rPr>
      </w:r>
    </w:p>
    <w:p>
      <w:pPr>
        <w:ind w:left="0" w:firstLine="566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sz w:val="28"/>
          <w:rtl w:val="false"/>
        </w:rPr>
      </w:r>
      <w:r>
        <w:rPr>
          <w:sz w:val="28"/>
        </w:rPr>
      </w:r>
    </w:p>
    <w:p>
      <w:pPr>
        <w:ind w:left="0" w:firstLine="566"/>
        <w:jc w:val="both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Палитра интонационных возможностей голоса, представлена следующими знаками:</w:t>
      </w:r>
      <w:r>
        <w:rPr>
          <w:sz w:val="28"/>
        </w:rPr>
      </w:r>
    </w:p>
    <w:p>
      <w:pPr>
        <w:ind w:left="0" w:firstLine="566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sz w:val="28"/>
          <w:rtl w:val="false"/>
        </w:rPr>
      </w:r>
      <w:r>
        <w:rPr>
          <w:sz w:val="28"/>
        </w:rPr>
      </w:r>
    </w:p>
    <w:p>
      <w:pPr>
        <w:ind w:left="0" w:firstLine="566"/>
        <w:jc w:val="both"/>
        <w:spacing w:lineRule="auto" w:line="240" w:after="240" w:before="240"/>
        <w:rPr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1950" cy="361950"/>
                <wp:effectExtent l="0" t="0" r="0" b="0"/>
                <wp:docPr id="6" name="image20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20.png" hidden="0"/>
                        <pic:cNvPicPr/>
                        <pic:nvPr isPhoto="0" userDrawn="0"/>
                      </pic:nvPicPr>
                      <pic:blipFill>
                        <a:blip r:embed="rId15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28.5pt;height:28.5pt;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                                                      (пение)                        </w:t>
      </w:r>
      <w:r>
        <w:rPr>
          <w:color w:val="333333"/>
          <w:sz w:val="28"/>
          <w:szCs w:val="24"/>
          <w:rtl w:val="false"/>
        </w:rPr>
        <w:t xml:space="preserve">   </w:t>
      </w:r>
      <w:r>
        <w:rPr>
          <w:sz w:val="28"/>
        </w:rPr>
      </w:r>
    </w:p>
    <w:p>
      <w:pPr>
        <w:ind w:left="0" w:firstLine="566"/>
        <w:jc w:val="both"/>
        <w:spacing w:lineRule="auto" w:line="240" w:after="240" w:before="240"/>
        <w:rPr>
          <w:color w:val="333333"/>
          <w:sz w:val="28"/>
          <w:szCs w:val="24"/>
        </w:rPr>
      </w:pPr>
      <w:r>
        <w:rPr>
          <w:color w:val="333333"/>
          <w:sz w:val="28"/>
          <w:szCs w:val="24"/>
          <w:rtl w:val="false"/>
        </w:rPr>
        <w:t xml:space="preserve">                                   </w: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114300</wp:posOffset>
                </wp:positionV>
                <wp:extent cx="514350" cy="2286000"/>
                <wp:effectExtent l="0" t="0" r="0" b="0"/>
                <wp:wrapSquare wrapText="bothSides"/>
                <wp:docPr id="7" name="image17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7.png" hidden="0"/>
                        <pic:cNvPicPr/>
                        <pic:nvPr isPhoto="0" userDrawn="0"/>
                      </pic:nvPicPr>
                      <pic:blipFill>
                        <a:blip r:embed="rId16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514350" cy="228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mso-wrap-distance-left:9.0pt;mso-wrap-distance-top:9.0pt;mso-wrap-distance-right:9.0pt;mso-wrap-distance-bottom:9.0pt;z-index:0;o:allowoverlap:true;o:allowincell:true;mso-position-horizontal-relative:text;margin-left:30.0pt;mso-position-horizontal:absolute;mso-position-vertical-relative:text;margin-top:9.0pt;mso-position-vertical:absolute;width:40.5pt;height:180.0pt;">
                <v:path textboxrect="0,0,0,0"/>
                <v:imagedata r:id="rId16" o:title=""/>
              </v:shape>
            </w:pict>
          </mc:Fallback>
        </mc:AlternateContent>
      </w:r>
      <w:r>
        <w:rPr>
          <w:sz w:val="28"/>
        </w:rPr>
      </w:r>
    </w:p>
    <w:p>
      <w:pPr>
        <w:ind w:left="0" w:firstLine="566"/>
        <w:jc w:val="both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                                       (пение с предыханием)</w:t>
      </w:r>
      <w:r>
        <w:rPr>
          <w:sz w:val="28"/>
        </w:rPr>
      </w:r>
    </w:p>
    <w:p>
      <w:pPr>
        <w:ind w:left="0" w:firstLine="566"/>
        <w:jc w:val="both"/>
        <w:spacing w:lineRule="auto" w:line="240" w:after="240" w:before="240"/>
        <w:rPr>
          <w:color w:val="333333"/>
          <w:sz w:val="28"/>
          <w:szCs w:val="24"/>
        </w:rPr>
      </w:pPr>
      <w:r>
        <w:rPr>
          <w:color w:val="333333"/>
          <w:sz w:val="28"/>
          <w:szCs w:val="24"/>
          <w:rtl w:val="false"/>
        </w:rPr>
        <w:t xml:space="preserve">                                    (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шепот</w:t>
      </w:r>
      <w:r>
        <w:rPr>
          <w:color w:val="333333"/>
          <w:sz w:val="28"/>
          <w:szCs w:val="24"/>
          <w:rtl w:val="false"/>
        </w:rPr>
        <w:t xml:space="preserve">)</w:t>
      </w:r>
      <w:r>
        <w:rPr>
          <w:sz w:val="28"/>
        </w:rPr>
      </w:r>
    </w:p>
    <w:p>
      <w:pPr>
        <w:ind w:left="0" w:firstLine="566"/>
        <w:jc w:val="both"/>
        <w:spacing w:lineRule="auto" w:line="240" w:after="240" w:before="240"/>
        <w:rPr>
          <w:color w:val="333333"/>
          <w:sz w:val="28"/>
          <w:szCs w:val="24"/>
        </w:rPr>
      </w:pPr>
      <w:r>
        <w:rPr>
          <w:color w:val="333333"/>
          <w:sz w:val="28"/>
          <w:szCs w:val="24"/>
          <w:rtl w:val="false"/>
        </w:rPr>
        <w:t xml:space="preserve">                                    (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разговор</w:t>
      </w:r>
      <w:r>
        <w:rPr>
          <w:color w:val="333333"/>
          <w:sz w:val="28"/>
          <w:szCs w:val="24"/>
          <w:rtl w:val="false"/>
        </w:rPr>
        <w:t xml:space="preserve">)</w:t>
      </w:r>
      <w:r>
        <w:rPr>
          <w:sz w:val="28"/>
        </w:rPr>
      </w:r>
    </w:p>
    <w:p>
      <w:pPr>
        <w:ind w:left="0" w:firstLine="566"/>
        <w:jc w:val="both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                                   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(sprehgezang с примерной высотой)</w:t>
      </w:r>
      <w:r>
        <w:rPr>
          <w:sz w:val="28"/>
          <w:rtl w:val="false"/>
        </w:rPr>
      </w:r>
      <w:r>
        <w:rPr>
          <w:sz w:val="28"/>
        </w:rPr>
      </w:r>
    </w:p>
    <w:p>
      <w:pPr>
        <w:ind w:left="0" w:firstLine="566"/>
        <w:jc w:val="both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                                   </w:t>
      </w:r>
      <w:r/>
    </w:p>
    <w:p>
      <w:pPr>
        <w:ind w:left="0" w:firstLine="566"/>
        <w:jc w:val="both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                                     (sprehgezang с неопределенной высотой)</w:t>
      </w:r>
      <w:r>
        <w:rPr>
          <w:sz w:val="28"/>
        </w:rPr>
      </w:r>
    </w:p>
    <w:p>
      <w:pPr>
        <w:ind w:left="0" w:firstLine="566"/>
        <w:spacing w:lineRule="auto" w:line="240" w:after="240" w:before="240"/>
        <w:rPr>
          <w:color w:val="333333"/>
          <w:sz w:val="28"/>
          <w:szCs w:val="24"/>
        </w:rPr>
      </w:pPr>
      <w:r>
        <w:rPr>
          <w:color w:val="333333"/>
          <w:sz w:val="28"/>
          <w:szCs w:val="24"/>
          <w:rtl w:val="false"/>
        </w:rPr>
        <w:t xml:space="preserve">                          </w:t>
      </w:r>
      <w:r>
        <w:rPr>
          <w:sz w:val="28"/>
        </w:rPr>
      </w:r>
    </w:p>
    <w:p>
      <w:pPr>
        <w:ind w:left="0" w:firstLine="566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color w:val="333333"/>
          <w:sz w:val="28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3900" cy="590550"/>
                <wp:effectExtent l="0" t="0" r="0" b="0"/>
                <wp:docPr id="8" name="image19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19.png" hidden="0"/>
                        <pic:cNvPicPr/>
                        <pic:nvPr isPhoto="0" userDrawn="0"/>
                      </pic:nvPicPr>
                      <pic:blipFill>
                        <a:blip r:embed="rId17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723900" cy="5905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57.0pt;height:46.5pt;">
                <v:path textboxrect="0,0,0,0"/>
                <v:imagedata r:id="rId17" o:title=""/>
              </v:shape>
            </w:pict>
          </mc:Fallback>
        </mc:AlternateContent>
      </w:r>
      <w:r>
        <w:rPr>
          <w:color w:val="333333"/>
          <w:sz w:val="28"/>
          <w:szCs w:val="24"/>
          <w:rtl w:val="false"/>
        </w:rPr>
        <w:t xml:space="preserve">                                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(звук дыхания, вдох)</w:t>
      </w:r>
      <w:r>
        <w:rPr>
          <w:sz w:val="28"/>
        </w:rPr>
      </w:r>
    </w:p>
    <w:p>
      <w:pPr>
        <w:ind w:left="0" w:firstLine="566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85975" cy="666750"/>
                <wp:effectExtent l="0" t="0" r="0" b="0"/>
                <wp:docPr id="9" name="image11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11.png" hidden="0"/>
                        <pic:cNvPicPr/>
                        <pic:nvPr isPhoto="0" userDrawn="0"/>
                      </pic:nvPicPr>
                      <pic:blipFill>
                        <a:blip r:embed="rId18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208597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164.2pt;height:52.5pt;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 (последовательное повышение высоты, при нефиксированной звуковысотности)</w: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distT="114300" distB="114300" distL="114300" distR="114300" simplePos="0" relativeHeight="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906307</wp:posOffset>
                </wp:positionV>
                <wp:extent cx="1504950" cy="2133600"/>
                <wp:effectExtent l="0" t="0" r="0" b="0"/>
                <wp:wrapSquare wrapText="bothSides"/>
                <wp:docPr id="10" name="image12.png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12.png" hidden="0"/>
                        <pic:cNvPicPr/>
                        <pic:nvPr isPhoto="0" userDrawn="0"/>
                      </pic:nvPicPr>
                      <pic:blipFill>
                        <a:blip r:embed="rId19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504950" cy="2133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mso-wrap-distance-left:9.0pt;mso-wrap-distance-top:9.0pt;mso-wrap-distance-right:9.0pt;mso-wrap-distance-bottom:9.0pt;z-index:0;o:allowoverlap:true;o:allowincell:true;mso-position-horizontal-relative:text;margin-left:30.0pt;mso-position-horizontal:absolute;mso-position-vertical-relative:text;margin-top:71.4pt;mso-position-vertical:absolute;width:118.5pt;height:168.0pt;">
                <v:path textboxrect="0,0,0,0"/>
                <v:imagedata r:id="rId19" o:title=""/>
              </v:shape>
            </w:pict>
          </mc:Fallback>
        </mc:AlternateContent>
      </w:r>
      <w:r>
        <w:rPr>
          <w:sz w:val="28"/>
        </w:rPr>
      </w:r>
    </w:p>
    <w:p>
      <w:pPr>
        <w:ind w:left="0" w:firstLine="566"/>
        <w:spacing w:lineRule="auto" w:line="240" w:after="240" w:before="240"/>
        <w:rPr>
          <w:color w:val="333333"/>
          <w:sz w:val="28"/>
          <w:szCs w:val="24"/>
        </w:rPr>
      </w:pPr>
      <w:r>
        <w:rPr>
          <w:sz w:val="28"/>
          <w:rtl w:val="false"/>
        </w:rPr>
      </w:r>
      <w:r>
        <w:rPr>
          <w:sz w:val="28"/>
        </w:rPr>
      </w:r>
    </w:p>
    <w:p>
      <w:pPr>
        <w:ind w:left="0" w:firstLine="566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             (самый высокий звук)</w:t>
      </w:r>
      <w:r>
        <w:rPr>
          <w:sz w:val="28"/>
        </w:rPr>
      </w:r>
    </w:p>
    <w:p>
      <w:pPr>
        <w:ind w:left="0" w:firstLine="566"/>
        <w:spacing w:lineRule="auto" w:line="240" w:after="240" w:before="240"/>
        <w:rPr>
          <w:color w:val="333333"/>
          <w:sz w:val="28"/>
          <w:szCs w:val="24"/>
        </w:rPr>
      </w:pPr>
      <w:r>
        <w:rPr>
          <w:sz w:val="28"/>
          <w:rtl w:val="false"/>
        </w:rPr>
      </w:r>
      <w:r>
        <w:rPr>
          <w:sz w:val="28"/>
        </w:rPr>
      </w:r>
    </w:p>
    <w:p>
      <w:pPr>
        <w:ind w:left="0" w:firstLine="566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            (самый низкий звук)</w:t>
      </w:r>
      <w:r>
        <w:rPr>
          <w:sz w:val="28"/>
        </w:rPr>
      </w:r>
    </w:p>
    <w:p>
      <w:pPr>
        <w:ind w:left="0" w:firstLine="0"/>
        <w:spacing w:lineRule="auto" w:line="240" w:after="240" w:before="240"/>
        <w:rPr>
          <w:color w:val="333333"/>
          <w:sz w:val="28"/>
          <w:szCs w:val="24"/>
        </w:rPr>
      </w:pPr>
      <w:r>
        <w:rPr>
          <w:sz w:val="28"/>
          <w:rtl w:val="false"/>
        </w:rPr>
      </w:r>
      <w:r>
        <w:rPr>
          <w:sz w:val="28"/>
        </w:rPr>
      </w:r>
    </w:p>
    <w:p>
      <w:pPr>
        <w:ind w:left="0" w:firstLine="566"/>
        <w:spacing w:lineRule="auto" w:line="240" w:after="240" w:before="240"/>
        <w:rPr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       (быстрое glissando до самой высокой ноты)</w:t>
      </w:r>
      <w:r>
        <w:rPr>
          <w:sz w:val="28"/>
          <w:rtl w:val="false"/>
        </w:rPr>
      </w:r>
      <w:r>
        <w:rPr>
          <w:sz w:val="28"/>
        </w:rPr>
      </w:r>
    </w:p>
    <w:p>
      <w:pPr>
        <w:ind w:left="0" w:firstLine="566"/>
        <w:jc w:val="both"/>
        <w:spacing w:lineRule="auto" w:line="240" w:after="240" w:before="240"/>
        <w:rPr>
          <w:rFonts w:ascii="Times New Roman" w:hAnsi="Times New Roman" w:cs="Times New Roman" w:eastAsia="Times New Roman"/>
          <w:color w:val="333333"/>
          <w:sz w:val="28"/>
          <w:szCs w:val="20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Яркими примерами в хоровой музыке, с использованием вышеперечисленных приемов звукоизвлечения можно назвать такие сочинения: С.Слонимский “Вечерняя музыка” (использование приема sprechgesang),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 В. Тормис “Заклинание гадюки”(“речевой сочинение”), В.Гаврлилин “Страшенная баба” (применение элементов звукоподражания “ржание”, “кукарекание”), Д.Звездина“Каланиш. Появление гармонии из ничего” (полностью основано на речевых приемах и звукоподражании), </w:t>
      </w:r>
      <w:r>
        <w:rPr>
          <w:rFonts w:ascii="Times New Roman" w:hAnsi="Times New Roman" w:cs="Times New Roman" w:eastAsia="Times New Roman"/>
          <w:color w:val="333333"/>
          <w:sz w:val="28"/>
          <w:szCs w:val="26"/>
          <w:highlight w:val="white"/>
          <w:rtl w:val="false"/>
        </w:rPr>
        <w:t xml:space="preserve">А. 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highlight w:val="white"/>
          <w:rtl w:val="false"/>
        </w:rPr>
        <w:t xml:space="preserve">Мэллнаса«Aglepta» (фонические приемы).</w:t>
      </w:r>
      <w:r>
        <w:rPr>
          <w:sz w:val="28"/>
          <w:rtl w:val="false"/>
        </w:rPr>
      </w:r>
      <w:r>
        <w:rPr>
          <w:sz w:val="28"/>
        </w:rPr>
      </w:r>
    </w:p>
    <w:p>
      <w:pPr>
        <w:ind w:firstLine="560"/>
        <w:jc w:val="both"/>
        <w:spacing w:lineRule="auto" w:line="240" w:after="20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Применение новы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х средств музыкальной выразительности в целом способствует наиболее тонкому и точному прочтению замысла композитора. С одной стороны, композиторы подробно прописывают  темп, динамику, штрихи, специфики звукоизвлечения, а с другой, большая роль в интерпрета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ции произведения ложится на плечи дирижера, а конечно певцов хора. Здесь очень  важным становится воспитание вкуса исполнителя и дирижера в поисках новых приемов интонирования хоровой партитуры, а так же изучение и интерес к новым приемам звукоизвлечения. </w:t>
      </w:r>
      <w:r>
        <w:rPr>
          <w:sz w:val="28"/>
        </w:rPr>
      </w:r>
    </w:p>
    <w:p>
      <w:pPr>
        <w:ind w:left="0" w:right="0" w:firstLine="0"/>
        <w:jc w:val="both"/>
        <w:spacing w:lineRule="auto" w:line="240" w:after="20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sz w:val="28"/>
          <w:rtl w:val="false"/>
        </w:rPr>
      </w:r>
      <w:r>
        <w:rPr>
          <w:sz w:val="28"/>
        </w:rPr>
      </w:r>
    </w:p>
    <w:p>
      <w:pPr>
        <w:ind w:firstLine="560"/>
        <w:jc w:val="both"/>
        <w:spacing w:lineRule="auto" w:line="240" w:after="200"/>
        <w:rPr>
          <w:rFonts w:ascii="Times New Roman" w:hAnsi="Times New Roman" w:cs="Times New Roman" w:eastAsia="Times New Roman"/>
          <w:color w:val="333333"/>
          <w:sz w:val="28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4"/>
          <w:rtl w:val="false"/>
        </w:rPr>
        <w:t xml:space="preserve">Список литературы.</w:t>
      </w:r>
      <w:r>
        <w:rPr>
          <w:sz w:val="28"/>
        </w:rPr>
      </w:r>
    </w:p>
    <w:p>
      <w:pPr>
        <w:numPr>
          <w:ilvl w:val="0"/>
          <w:numId w:val="1"/>
        </w:numPr>
        <w:ind w:left="720" w:hanging="360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333333"/>
          <w:sz w:val="36"/>
          <w:szCs w:val="24"/>
          <w:u w:val="none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14"/>
          <w:highlight w:val="white"/>
          <w:rtl w:val="false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z w:val="28"/>
          <w:szCs w:val="10"/>
          <w:highlight w:val="white"/>
          <w:rtl w:val="false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highlight w:val="white"/>
          <w:rtl w:val="false"/>
        </w:rPr>
        <w:t xml:space="preserve">Батюк И. К проблеме исполнения Новой хоровой музыки XX века</w:t>
      </w:r>
      <w:r>
        <w:rPr>
          <w:rFonts w:ascii="Times New Roman" w:hAnsi="Times New Roman" w:cs="Times New Roman" w:eastAsia="Times New Roman"/>
          <w:color w:val="333333"/>
          <w:sz w:val="28"/>
          <w:szCs w:val="24"/>
          <w:highlight w:val="none"/>
          <w:rtl w:val="false"/>
        </w:rPr>
        <w:t xml:space="preserve">.</w:t>
      </w:r>
      <w:r>
        <w:rPr>
          <w:rFonts w:ascii="Liberation Sans" w:hAnsi="Liberation Sans" w:cs="Liberation Sans" w:eastAsia="Liberation Sans"/>
          <w:color w:val="222222"/>
          <w:sz w:val="21"/>
          <w:highlight w:val="white"/>
        </w:rPr>
        <w:t xml:space="preserve">-/ </w:t>
      </w:r>
      <w:r>
        <w:rPr>
          <w:rFonts w:ascii="Liberation Sans" w:hAnsi="Liberation Sans" w:cs="Liberation Sans" w:eastAsia="Liberation Sans"/>
          <w:color w:val="222222"/>
          <w:sz w:val="24"/>
          <w:highlight w:val="white"/>
        </w:rPr>
        <w:t xml:space="preserve">Киев, 1982. - 221 с.</w:t>
      </w:r>
      <w:r>
        <w:rPr>
          <w:rFonts w:ascii="Times New Roman" w:hAnsi="Times New Roman" w:cs="Times New Roman" w:eastAsia="Times New Roman"/>
          <w:color w:val="333333"/>
          <w:sz w:val="36"/>
          <w:szCs w:val="24"/>
          <w:highlight w:val="none"/>
          <w:rtl w:val="false"/>
        </w:rPr>
      </w:r>
      <w:r>
        <w:rPr>
          <w:sz w:val="36"/>
        </w:rPr>
      </w:r>
    </w:p>
    <w:p>
      <w:pPr>
        <w:numPr>
          <w:ilvl w:val="0"/>
          <w:numId w:val="1"/>
        </w:numPr>
        <w:ind w:left="720" w:hanging="360"/>
        <w:jc w:val="both"/>
        <w:spacing w:lineRule="auto" w:line="24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10"/>
          <w:highlight w:val="white"/>
          <w:rtl w:val="fals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  <w:rtl w:val="false"/>
        </w:rPr>
        <w:t xml:space="preserve">Белоненко А. Образы</w:t>
      </w:r>
      <w:r>
        <w:rPr>
          <w:rFonts w:ascii="Tibetan Machine Uni" w:hAnsi="Tibetan Machine Uni" w:cs="Tibetan Machine Uni" w:eastAsia="Tibetan Machine Uni"/>
          <w:sz w:val="28"/>
          <w:szCs w:val="24"/>
          <w:highlight w:val="white"/>
          <w:rtl w:val="false"/>
        </w:rPr>
      </w:r>
      <w:r>
        <w:rPr>
          <w:rFonts w:ascii="Times New Roman" w:hAnsi="Times New Roman" w:cs="Times New Roman" w:eastAsia="Times New Roman"/>
          <w:sz w:val="28"/>
          <w:szCs w:val="24"/>
          <w:highlight w:val="white"/>
          <w:rtl w:val="false"/>
        </w:rPr>
        <w:t xml:space="preserve"> и черты стиля современной русской музыки 60-70-х</w:t>
      </w:r>
      <w:r>
        <w:rPr>
          <w:rFonts w:ascii="Times New Roman" w:hAnsi="Times New Roman" w:cs="Times New Roman" w:eastAsia="Times New Roman"/>
          <w:sz w:val="28"/>
          <w:szCs w:val="10"/>
          <w:highlight w:val="white"/>
          <w:rtl w:val="false"/>
        </w:rPr>
        <w:t xml:space="preserve">  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  <w:rtl w:val="false"/>
        </w:rPr>
        <w:t xml:space="preserve">годов для хора a cappella //Вопросы теории и эстетики</w:t>
      </w:r>
      <w:r>
        <w:rPr>
          <w:rFonts w:ascii="Times New Roman" w:hAnsi="Times New Roman" w:cs="Times New Roman" w:eastAsia="Times New Roman"/>
          <w:sz w:val="28"/>
          <w:szCs w:val="10"/>
          <w:highlight w:val="white"/>
          <w:rtl w:val="false"/>
        </w:rPr>
        <w:t xml:space="preserve">  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  <w:rtl w:val="false"/>
        </w:rPr>
        <w:t xml:space="preserve">музыки: Сб. ст. Вып. 15. – Л., 1977.</w:t>
      </w:r>
      <w:r>
        <w:rPr>
          <w:sz w:val="28"/>
        </w:rPr>
      </w:r>
    </w:p>
    <w:p>
      <w:pPr>
        <w:numPr>
          <w:ilvl w:val="0"/>
          <w:numId w:val="1"/>
        </w:numPr>
        <w:ind w:left="720" w:hanging="360"/>
        <w:jc w:val="both"/>
        <w:spacing w:lineRule="auto" w:line="240"/>
        <w:shd w:val="clear" w:fill="FFFFFF" w:color="auto"/>
        <w:rPr>
          <w:rFonts w:ascii="Times New Roman" w:hAnsi="Times New Roman" w:cs="Times New Roman" w:eastAsia="Times New Roman"/>
          <w:sz w:val="28"/>
          <w:szCs w:val="24"/>
          <w:highlight w:val="white"/>
          <w:u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white"/>
          <w:rtl w:val="false"/>
        </w:rPr>
        <w:t xml:space="preserve">Живов, В.Л. Исполнительский анализ хорового произведения/ В.Л. Живов.- М.: Музыка, 1987. - 96с.</w:t>
      </w:r>
      <w:r>
        <w:rPr>
          <w:sz w:val="28"/>
        </w:rPr>
      </w:r>
    </w:p>
    <w:p>
      <w:pPr>
        <w:numPr>
          <w:ilvl w:val="0"/>
          <w:numId w:val="1"/>
        </w:numPr>
        <w:ind w:left="720" w:hanging="360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333333"/>
          <w:sz w:val="28"/>
          <w:szCs w:val="26"/>
          <w:highlight w:val="white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6"/>
          <w:highlight w:val="white"/>
          <w:rtl w:val="false"/>
        </w:rPr>
        <w:t xml:space="preserve">Левандо П. Хоровая фактура. Монография. – Л., 1984</w:t>
      </w:r>
      <w:r>
        <w:rPr>
          <w:sz w:val="28"/>
        </w:rPr>
      </w:r>
    </w:p>
    <w:p>
      <w:pPr>
        <w:numPr>
          <w:ilvl w:val="0"/>
          <w:numId w:val="1"/>
        </w:numPr>
        <w:ind w:left="720" w:hanging="360"/>
        <w:jc w:val="both"/>
        <w:spacing w:lineRule="auto" w:line="240" w:after="200"/>
        <w:rPr>
          <w:rFonts w:ascii="Times New Roman" w:hAnsi="Times New Roman" w:cs="Times New Roman" w:eastAsia="Times New Roman"/>
          <w:color w:val="333333"/>
          <w:sz w:val="36"/>
          <w:szCs w:val="28"/>
          <w:highlight w:val="white"/>
          <w:u w:val="none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6"/>
          <w:highlight w:val="white"/>
          <w:rtl w:val="false"/>
        </w:rPr>
        <w:t xml:space="preserve">Якобсон К. Новаторство музыкального языка в советском творчестве.</w:t>
      </w:r>
      <w:r>
        <w:rPr>
          <w:rFonts w:ascii="Liberation Sans" w:hAnsi="Liberation Sans" w:cs="Liberation Sans" w:eastAsia="Liberation Sans"/>
          <w:color w:val="222222"/>
          <w:sz w:val="22"/>
          <w:highlight w:val="white"/>
        </w:rPr>
        <w:t xml:space="preserve"> </w:t>
      </w:r>
      <w:r>
        <w:rPr>
          <w:rFonts w:ascii="Liberation Sans" w:hAnsi="Liberation Sans" w:cs="Liberation Sans" w:eastAsia="Liberation Sans"/>
          <w:color w:val="222222"/>
          <w:sz w:val="24"/>
          <w:highlight w:val="white"/>
        </w:rPr>
        <w:t xml:space="preserve">/ Гос. консерватория ЛитССР. - Вильнюс, 1989. - 22 с.</w:t>
      </w:r>
      <w:r>
        <w:rPr>
          <w:rFonts w:ascii="Times New Roman" w:hAnsi="Times New Roman" w:cs="Times New Roman" w:eastAsia="Times New Roman"/>
          <w:color w:val="333333"/>
          <w:sz w:val="36"/>
          <w:szCs w:val="26"/>
          <w:highlight w:val="white"/>
          <w:rtl w:val="false"/>
        </w:rPr>
      </w:r>
      <w:r>
        <w:rPr>
          <w:sz w:val="28"/>
        </w:rPr>
      </w:r>
    </w:p>
    <w:p>
      <w:pPr>
        <w:jc w:val="both"/>
        <w:spacing w:after="200"/>
      </w:pPr>
      <w:r>
        <w:rPr>
          <w:rtl w:val="false"/>
        </w:rPr>
        <w:t xml:space="preserve"> </w:t>
      </w:r>
      <w:r/>
    </w:p>
    <w:p>
      <w:pPr>
        <w:spacing w:after="200"/>
      </w:pPr>
      <w:r>
        <w:rPr>
          <w:rtl w:val="false"/>
        </w:rPr>
        <w:t xml:space="preserve"> </w:t>
      </w:r>
      <w:r/>
    </w:p>
    <w:p>
      <w:r>
        <w:rPr>
          <w:rtl w:val="false"/>
        </w:rPr>
      </w:r>
      <w:r/>
    </w:p>
    <w:sectPr>
      <w:footnotePr/>
      <w:endnotePr/>
      <w:type w:val="nextPage"/>
      <w:pgSz w:w="11909" w:h="16834" w:orient="portrait"/>
      <w:pgMar w:top="1440" w:right="1115" w:bottom="1440" w:left="1157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ibetan Machine Uni">
    <w:panose1 w:val="01000503020000020002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" w:bidi="ar-SA" w:eastAsia="zh-CN"/>
      </w:rPr>
    </w:rPrDefault>
    <w:pPrDefault>
      <w:pPr>
        <w:spacing w:lineRule="auto" w:line="276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0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1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1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1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1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14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7"/>
    <w:next w:val="60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7"/>
    <w:next w:val="60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7"/>
    <w:next w:val="60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7"/>
    <w:qFormat/>
    <w:uiPriority w:val="34"/>
    <w:pPr>
      <w:contextualSpacing w:val="true"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9"/>
    <w:link w:val="615"/>
    <w:uiPriority w:val="10"/>
    <w:rPr>
      <w:sz w:val="48"/>
      <w:szCs w:val="48"/>
    </w:rPr>
  </w:style>
  <w:style w:type="character" w:styleId="35">
    <w:name w:val="Subtitle Char"/>
    <w:basedOn w:val="9"/>
    <w:link w:val="616"/>
    <w:uiPriority w:val="11"/>
    <w:rPr>
      <w:sz w:val="24"/>
      <w:szCs w:val="24"/>
    </w:rPr>
  </w:style>
  <w:style w:type="paragraph" w:styleId="36">
    <w:name w:val="Quote"/>
    <w:basedOn w:val="607"/>
    <w:next w:val="60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7"/>
    <w:next w:val="607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7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7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07"/>
    <w:next w:val="60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</w:style>
  <w:style w:type="table" w:styleId="608" w:default="1">
    <w:name w:val="Table Normal"/>
    <w:tblPr/>
  </w:style>
  <w:style w:type="paragraph" w:styleId="609">
    <w:name w:val="Heading 1"/>
    <w:basedOn w:val="607"/>
    <w:next w:val="607"/>
    <w:rPr>
      <w:sz w:val="40"/>
      <w:szCs w:val="40"/>
    </w:rPr>
    <w:pPr>
      <w:keepLines/>
      <w:keepNext/>
      <w:pageBreakBefore w:val="false"/>
      <w:spacing w:after="120" w:before="400"/>
    </w:pPr>
  </w:style>
  <w:style w:type="paragraph" w:styleId="610">
    <w:name w:val="Heading 2"/>
    <w:basedOn w:val="607"/>
    <w:next w:val="607"/>
    <w:rPr>
      <w:b w:val="false"/>
      <w:sz w:val="32"/>
      <w:szCs w:val="32"/>
    </w:rPr>
    <w:pPr>
      <w:keepLines/>
      <w:keepNext/>
      <w:pageBreakBefore w:val="false"/>
      <w:spacing w:after="120" w:before="360"/>
    </w:pPr>
  </w:style>
  <w:style w:type="paragraph" w:styleId="611">
    <w:name w:val="Heading 3"/>
    <w:basedOn w:val="607"/>
    <w:next w:val="607"/>
    <w:rPr>
      <w:b w:val="false"/>
      <w:color w:val="434343"/>
      <w:sz w:val="28"/>
      <w:szCs w:val="28"/>
    </w:rPr>
    <w:pPr>
      <w:keepLines/>
      <w:keepNext/>
      <w:pageBreakBefore w:val="false"/>
      <w:spacing w:after="80" w:before="320"/>
    </w:pPr>
  </w:style>
  <w:style w:type="paragraph" w:styleId="612">
    <w:name w:val="Heading 4"/>
    <w:basedOn w:val="607"/>
    <w:next w:val="607"/>
    <w:rPr>
      <w:color w:val="666666"/>
      <w:sz w:val="24"/>
      <w:szCs w:val="24"/>
    </w:rPr>
    <w:pPr>
      <w:keepLines/>
      <w:keepNext/>
      <w:pageBreakBefore w:val="false"/>
      <w:spacing w:after="80" w:before="280"/>
    </w:pPr>
  </w:style>
  <w:style w:type="paragraph" w:styleId="613">
    <w:name w:val="Heading 5"/>
    <w:basedOn w:val="607"/>
    <w:next w:val="607"/>
    <w:rPr>
      <w:color w:val="666666"/>
      <w:sz w:val="22"/>
      <w:szCs w:val="22"/>
    </w:rPr>
    <w:pPr>
      <w:keepLines/>
      <w:keepNext/>
      <w:pageBreakBefore w:val="false"/>
      <w:spacing w:after="80" w:before="240"/>
    </w:pPr>
  </w:style>
  <w:style w:type="paragraph" w:styleId="614">
    <w:name w:val="Heading 6"/>
    <w:basedOn w:val="607"/>
    <w:next w:val="607"/>
    <w:rPr>
      <w:i/>
      <w:color w:val="666666"/>
      <w:sz w:val="22"/>
      <w:szCs w:val="22"/>
    </w:rPr>
    <w:pPr>
      <w:keepLines/>
      <w:keepNext/>
      <w:pageBreakBefore w:val="false"/>
      <w:spacing w:after="80" w:before="240"/>
    </w:pPr>
  </w:style>
  <w:style w:type="paragraph" w:styleId="615">
    <w:name w:val="Title"/>
    <w:basedOn w:val="607"/>
    <w:next w:val="607"/>
    <w:rPr>
      <w:sz w:val="52"/>
      <w:szCs w:val="52"/>
    </w:rPr>
    <w:pPr>
      <w:keepLines/>
      <w:keepNext/>
      <w:pageBreakBefore w:val="false"/>
      <w:spacing w:after="60" w:before="0"/>
    </w:pPr>
  </w:style>
  <w:style w:type="paragraph" w:styleId="616">
    <w:name w:val="Subtitle"/>
    <w:basedOn w:val="607"/>
    <w:next w:val="607"/>
    <w:rPr>
      <w:rFonts w:ascii="Arial" w:hAnsi="Arial" w:cs="Arial" w:eastAsia="Arial"/>
      <w:i w:val="false"/>
      <w:color w:val="666666"/>
      <w:sz w:val="30"/>
      <w:szCs w:val="30"/>
    </w:rPr>
    <w:pPr>
      <w:keepLines/>
      <w:keepNext/>
      <w:pageBreakBefore w:val="false"/>
      <w:spacing w:after="320" w:before="0"/>
    </w:pPr>
  </w:style>
  <w:style w:type="character" w:styleId="1005" w:default="1">
    <w:name w:val="Default Paragraph Font"/>
    <w:uiPriority w:val="1"/>
    <w:semiHidden/>
    <w:unhideWhenUsed/>
  </w:style>
  <w:style w:type="numbering" w:styleId="100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