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3" w:rsidRDefault="00192C03" w:rsidP="00192C03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192C03" w:rsidRPr="00C86287" w:rsidRDefault="00C86287" w:rsidP="00192C03">
      <w:pPr>
        <w:pStyle w:val="a4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86287">
        <w:rPr>
          <w:rFonts w:ascii="Times New Roman" w:hAnsi="Times New Roman"/>
          <w:bCs/>
          <w:sz w:val="28"/>
          <w:szCs w:val="28"/>
        </w:rPr>
        <w:t xml:space="preserve">ГОСУДАРСТВЕННАЯ ПОДДЕРЖКА </w:t>
      </w:r>
      <w:r w:rsidR="00F069D1">
        <w:rPr>
          <w:rFonts w:ascii="Times New Roman" w:hAnsi="Times New Roman"/>
          <w:bCs/>
          <w:sz w:val="28"/>
          <w:szCs w:val="28"/>
        </w:rPr>
        <w:t xml:space="preserve">В ВИДЕ СИСТЕМЫ </w:t>
      </w:r>
      <w:r w:rsidRPr="00C86287">
        <w:rPr>
          <w:rFonts w:ascii="Times New Roman" w:hAnsi="Times New Roman"/>
          <w:bCs/>
          <w:sz w:val="28"/>
          <w:szCs w:val="28"/>
        </w:rPr>
        <w:t xml:space="preserve">ЛЬГОТ </w:t>
      </w:r>
      <w:r w:rsidRPr="00C86287">
        <w:rPr>
          <w:rFonts w:ascii="Times New Roman" w:hAnsi="Times New Roman"/>
          <w:sz w:val="28"/>
          <w:szCs w:val="28"/>
        </w:rPr>
        <w:t>ДЛЯ МОЛОД</w:t>
      </w:r>
      <w:r w:rsidR="00F069D1">
        <w:rPr>
          <w:rFonts w:ascii="Times New Roman" w:hAnsi="Times New Roman"/>
          <w:sz w:val="28"/>
          <w:szCs w:val="28"/>
        </w:rPr>
        <w:t>ЫХ СПЕЦИАЛИСТОВ ПРИ ТРУДОУСТРОЙСТВЕ</w:t>
      </w:r>
      <w:r w:rsidRPr="00C86287">
        <w:rPr>
          <w:rFonts w:ascii="Times New Roman" w:hAnsi="Times New Roman"/>
          <w:sz w:val="28"/>
          <w:szCs w:val="28"/>
        </w:rPr>
        <w:t xml:space="preserve"> В РФ</w:t>
      </w:r>
    </w:p>
    <w:p w:rsidR="00192C03" w:rsidRDefault="00D6748E" w:rsidP="00192C0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Маремкулова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Ангелина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Аслановна</w:t>
      </w:r>
      <w:proofErr w:type="spellEnd"/>
    </w:p>
    <w:p w:rsidR="00192C03" w:rsidRDefault="00645006" w:rsidP="00D6748E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Студентка </w:t>
      </w:r>
      <w:r w:rsidR="00D674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2 курса ОРМ  СГИ КБГУ г.о</w:t>
      </w:r>
      <w:proofErr w:type="gramStart"/>
      <w:r w:rsidR="00D674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.Н</w:t>
      </w:r>
      <w:proofErr w:type="gramEnd"/>
      <w:r w:rsidR="00D674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альчик</w:t>
      </w:r>
    </w:p>
    <w:p w:rsidR="00F069D1" w:rsidRPr="00F069D1" w:rsidRDefault="00F069D1" w:rsidP="00D6748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 w:rsidRPr="00F069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ТамазоваА.А</w:t>
      </w:r>
      <w:proofErr w:type="spellEnd"/>
      <w:r w:rsidRPr="00F069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192C03" w:rsidRDefault="00192C03" w:rsidP="00192C03">
      <w:pPr>
        <w:spacing w:line="360" w:lineRule="auto"/>
        <w:ind w:right="113"/>
        <w:jc w:val="both"/>
        <w:rPr>
          <w:rFonts w:ascii="Times New Roman" w:hAnsi="Times New Roman" w:cs="Times New Roman"/>
        </w:rPr>
      </w:pP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Введение налоговых льгот для молодых специалистов представляет собой важную тему в контексте поддержки молодых людей на рынке труда и стимулирования их профессионального развития. В условиях современной экономики особую актуальность приобретают меры, направленные на привлечение, удержание и развитие молодых специалистов. Налоговые льготы для данной категории работников могут способствовать повышению их мотивации, улучшению условий для трудоустройства и поддержке профессионального роста. В данном контексте исследование вопроса введения налоговых льгот для молодых специалистов является актуальным и важным для разработки эффективных мер поддержки данной категории работников.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>Государственная поддержка в виде системы налоговых и иных льгот может стать эффективным инструментом для улучшения положения молодых специалистов и их закрепления в профессии.</w:t>
      </w:r>
    </w:p>
    <w:p w:rsidR="00192C03" w:rsidRPr="00192C03" w:rsidRDefault="00192C03" w:rsidP="00192C03">
      <w:pPr>
        <w:spacing w:line="360" w:lineRule="auto"/>
        <w:ind w:left="-113" w:right="-11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 xml:space="preserve">         1) Налоговые льготы позволяют молодым специалистам больше зарабатывать и тратить на профессиональное развитие за счет снижения налогового бремени.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 xml:space="preserve">2) Льготы повышают мотивацию к официальному трудоустройству, снижают уровень молодежной безработицы и устраняют теневые </w:t>
      </w:r>
      <w:proofErr w:type="spellStart"/>
      <w:r w:rsidRPr="00192C03">
        <w:rPr>
          <w:rFonts w:ascii="Times New Roman" w:hAnsi="Times New Roman" w:cs="Times New Roman"/>
          <w:bCs/>
          <w:sz w:val="28"/>
          <w:szCs w:val="28"/>
        </w:rPr>
        <w:t>зарплатные</w:t>
      </w:r>
      <w:proofErr w:type="spellEnd"/>
      <w:r w:rsidRPr="00192C03">
        <w:rPr>
          <w:rFonts w:ascii="Times New Roman" w:hAnsi="Times New Roman" w:cs="Times New Roman"/>
          <w:bCs/>
          <w:sz w:val="28"/>
          <w:szCs w:val="28"/>
        </w:rPr>
        <w:t xml:space="preserve"> схемы.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>3) Примеры налоговых льгот для молодежи в странах ЕС показали их положительное влияние на занятость и уровень жизни.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Налоговые льготы могут быть предоставлены в различных формах, включая налоговые вычеты, налоговые скидки, налоговые кредиты, налоговые каникулы и другие. Каждая из этих форм имеет свои особенности и применяется в зависимости от целей и задач налоговой политики.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lastRenderedPageBreak/>
        <w:t>Налоговые льготы могут быть предоставлены как на федеральном, так и на региональном уровне. На федеральном уровне они могут быть установлены в виде федеральных законов, а на региональном уровне - в виде законов субъектов Российской Федерации.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Основная цель предоставления налоговых льгот - стимулирование экономической активности и привлечение инвестиций. Они могут быть направлены на поддержку определенных отраслей экономики, стимулирование инноваций, развитие малого и среднего бизнеса, поддержку социально уязвимых групп населения и другие цели.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Результаты опроса по введению налоговых льгот для молодых специалистов показали следующее: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Из 100 молодых специалистов, опрошенных, 85% считают, что введение данных мер необходимо и будет стимулировать работников к лучшему выполнению своих трудовых обязанностей.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>Преимущества и потенциальные риски налоговых льгот для молодых специалистов.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>1) Налоговые льготы увеличивают размер реальной заработной платы молодых специалистов, способствуют повышению квалификации.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>2) Возможное сокращение налоговых поступлений в бюджет, сложности в оценке эффективности и контроле.</w:t>
      </w:r>
    </w:p>
    <w:p w:rsidR="00192C03" w:rsidRPr="00192C03" w:rsidRDefault="00192C03" w:rsidP="00192C03">
      <w:pPr>
        <w:spacing w:line="360" w:lineRule="auto"/>
        <w:ind w:left="-113" w:right="-5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03">
        <w:rPr>
          <w:rFonts w:ascii="Times New Roman" w:hAnsi="Times New Roman" w:cs="Times New Roman"/>
          <w:bCs/>
          <w:sz w:val="28"/>
          <w:szCs w:val="28"/>
        </w:rPr>
        <w:t>3) Требуется комплексная система мер поддержки, а не только налоговые инструменты.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t>Для успешной реализации налоговых льгот для молодых специалистов рекомендуется проводить информационные кампании и образовательные программы, направленные на привлечение внимания к этим льготам. Также необходимо предложить индивидуальные консультации и поддержку для молодых специалистов по вопросам налогового планирования и использования налоговых льгот. Обмен опытом и успешными практиками использования налоговых льгот также может стимулировать интерес молодых специалистов к этой возможности.</w:t>
      </w:r>
    </w:p>
    <w:p w:rsidR="00192C03" w:rsidRPr="00192C03" w:rsidRDefault="00192C03" w:rsidP="00192C03">
      <w:pPr>
        <w:spacing w:line="360" w:lineRule="auto"/>
        <w:ind w:left="-113"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C03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предложений и рекомендаций необходимы конкретные шаги, такие как разработка законопроектов и их обсуждение в парламенте, проведение информационных кампаний через социальные и </w:t>
      </w:r>
      <w:proofErr w:type="spellStart"/>
      <w:r w:rsidRPr="00192C03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192C03">
        <w:rPr>
          <w:rFonts w:ascii="Times New Roman" w:hAnsi="Times New Roman" w:cs="Times New Roman"/>
          <w:sz w:val="28"/>
          <w:szCs w:val="28"/>
        </w:rPr>
        <w:t xml:space="preserve"> платформы, а также организация образовательных семинаров и мероприятий для молодых специалистов. Параллельно следует создать специализированные консультационные центры, где молодые специалисты смогут получить необходимую информацию и поддержку по использованию налоговых льгот. Также важно установить механизм мониторинга и оценки эффективности внедрения налоговых льгот для молодых специалистов для дальнейшей корректировки и улучшения налоговой политики в этой области.</w:t>
      </w: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</w:rPr>
      </w:pPr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Литература</w:t>
      </w:r>
      <w:bookmarkStart w:id="0" w:name="_GoBack"/>
      <w:bookmarkEnd w:id="0"/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1.</w:t>
      </w:r>
      <w:r w:rsidRPr="00F069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Майбуров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 И.А. Методологический подход к определению налоговых расходов и эффективности налоговых льгот. Экономика налоговых реформ: монография. Киев: 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Алегра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. 2011. </w:t>
      </w:r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2.</w:t>
      </w:r>
      <w:r w:rsidRPr="00F069D1">
        <w:rPr>
          <w:rFonts w:ascii="Times New Roman" w:hAnsi="Times New Roman" w:cs="Times New Roman"/>
          <w:sz w:val="28"/>
          <w:szCs w:val="28"/>
        </w:rPr>
        <w:tab/>
        <w:t xml:space="preserve">Малько А.В. Льготы, привилегии и иммунитеты в праве. М.: Юрист. 2006. </w:t>
      </w:r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3.</w:t>
      </w:r>
      <w:r w:rsidRPr="00F069D1">
        <w:rPr>
          <w:rFonts w:ascii="Times New Roman" w:hAnsi="Times New Roman" w:cs="Times New Roman"/>
          <w:sz w:val="28"/>
          <w:szCs w:val="28"/>
        </w:rPr>
        <w:tab/>
        <w:t xml:space="preserve">Минфин узнал цену льготам. Налоговые освобождения готовят к большой ревизии. // 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Коммерсантъ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. 07.12.2011. № 229. </w:t>
      </w:r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4.</w:t>
      </w:r>
      <w:r w:rsidRPr="00F069D1">
        <w:rPr>
          <w:rFonts w:ascii="Times New Roman" w:hAnsi="Times New Roman" w:cs="Times New Roman"/>
          <w:sz w:val="28"/>
          <w:szCs w:val="28"/>
        </w:rPr>
        <w:tab/>
        <w:t xml:space="preserve">Налоги и налогообложение // под ред. М.В. </w:t>
      </w:r>
      <w:proofErr w:type="gramStart"/>
      <w:r w:rsidRPr="00F069D1">
        <w:rPr>
          <w:rFonts w:ascii="Times New Roman" w:hAnsi="Times New Roman" w:cs="Times New Roman"/>
          <w:sz w:val="28"/>
          <w:szCs w:val="28"/>
        </w:rPr>
        <w:t>Романовского</w:t>
      </w:r>
      <w:proofErr w:type="gramEnd"/>
      <w:r w:rsidRPr="00F069D1">
        <w:rPr>
          <w:rFonts w:ascii="Times New Roman" w:hAnsi="Times New Roman" w:cs="Times New Roman"/>
          <w:sz w:val="28"/>
          <w:szCs w:val="28"/>
        </w:rPr>
        <w:t xml:space="preserve"> и О.В. Врублевской. 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: Питер. 2010. </w:t>
      </w:r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5.</w:t>
      </w:r>
      <w:r w:rsidRPr="00F069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Пансков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 В.Г. О некоторых теоретических аспектах содержания понятия «Налоговая льгота» // Финансы и кредит. 2014. №4 (580). </w:t>
      </w:r>
    </w:p>
    <w:p w:rsidR="00F069D1" w:rsidRPr="00F069D1" w:rsidRDefault="00F069D1" w:rsidP="00F069D1">
      <w:pPr>
        <w:spacing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6.</w:t>
      </w:r>
      <w:r w:rsidRPr="00F069D1">
        <w:rPr>
          <w:rFonts w:ascii="Times New Roman" w:hAnsi="Times New Roman" w:cs="Times New Roman"/>
          <w:sz w:val="28"/>
          <w:szCs w:val="28"/>
        </w:rPr>
        <w:tab/>
        <w:t>Российская Федерация. Законы. Налоговый кодекс Российской Федерации</w:t>
      </w:r>
      <w:proofErr w:type="gramStart"/>
      <w:r w:rsidRPr="00F069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69D1">
        <w:rPr>
          <w:rFonts w:ascii="Times New Roman" w:hAnsi="Times New Roman" w:cs="Times New Roman"/>
          <w:sz w:val="28"/>
          <w:szCs w:val="28"/>
        </w:rPr>
        <w:t xml:space="preserve"> часть вторая : официальный текст по состоянию на 30.01.2001 года с изменениями и дополнениями согласно Федеральному Закону от 29.12.2000 года № 166-ФЗ / Российская Федерация. Законы</w:t>
      </w:r>
      <w:proofErr w:type="gramStart"/>
      <w:r w:rsidRPr="00F069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069D1">
        <w:rPr>
          <w:rFonts w:ascii="Times New Roman" w:hAnsi="Times New Roman" w:cs="Times New Roman"/>
          <w:sz w:val="28"/>
          <w:szCs w:val="28"/>
        </w:rPr>
        <w:t xml:space="preserve"> Ассоциация авторов и издателей "Тандем". — Москва</w:t>
      </w:r>
      <w:proofErr w:type="gramStart"/>
      <w:r w:rsidRPr="00F069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69D1">
        <w:rPr>
          <w:rFonts w:ascii="Times New Roman" w:hAnsi="Times New Roman" w:cs="Times New Roman"/>
          <w:sz w:val="28"/>
          <w:szCs w:val="28"/>
        </w:rPr>
        <w:t xml:space="preserve"> ЭКМОС, 2001. — 136 с. </w:t>
      </w:r>
    </w:p>
    <w:p w:rsidR="004C6A81" w:rsidRDefault="004C6A8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p w:rsidR="00F069D1" w:rsidRPr="00F069D1" w:rsidRDefault="00F069D1" w:rsidP="00192C03">
      <w:pPr>
        <w:spacing w:line="360" w:lineRule="auto"/>
        <w:ind w:left="-113" w:right="-113"/>
        <w:contextualSpacing/>
        <w:rPr>
          <w:sz w:val="28"/>
          <w:szCs w:val="28"/>
        </w:rPr>
      </w:pPr>
    </w:p>
    <w:sectPr w:rsidR="00F069D1" w:rsidRPr="00F069D1" w:rsidSect="004C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2C03"/>
    <w:rsid w:val="000775B2"/>
    <w:rsid w:val="00192C03"/>
    <w:rsid w:val="003529E0"/>
    <w:rsid w:val="004C6A81"/>
    <w:rsid w:val="00645006"/>
    <w:rsid w:val="008A4CE9"/>
    <w:rsid w:val="00C60D22"/>
    <w:rsid w:val="00C86287"/>
    <w:rsid w:val="00D6748E"/>
    <w:rsid w:val="00F0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03"/>
    <w:pPr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0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192C03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192C03"/>
    <w:rPr>
      <w:rFonts w:ascii="Calibri" w:eastAsia="Calibri" w:hAnsi="Calibri" w:cs="Times New Roman"/>
    </w:rPr>
  </w:style>
  <w:style w:type="paragraph" w:customStyle="1" w:styleId="font8">
    <w:name w:val="font_8"/>
    <w:basedOn w:val="a"/>
    <w:rsid w:val="00F069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wixui-rich-texttext">
    <w:name w:val="wixui-rich-text__text"/>
    <w:basedOn w:val="a0"/>
    <w:rsid w:val="00F06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5E466-7703-4EFC-9997-F2D8D802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2024-12-01T11:34:00Z</dcterms:created>
  <dcterms:modified xsi:type="dcterms:W3CDTF">2024-12-18T07:20:00Z</dcterms:modified>
</cp:coreProperties>
</file>