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8F457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723" w:firstLineChars="200"/>
        <w:jc w:val="center"/>
        <w:textAlignment w:val="auto"/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44444"/>
          <w:spacing w:val="0"/>
          <w:sz w:val="36"/>
          <w:szCs w:val="36"/>
        </w:rPr>
      </w:pPr>
      <w:r>
        <w:rPr>
          <w:rFonts w:hint="default" w:ascii="Times New Roman" w:hAnsi="Times New Roman" w:eastAsia="SimSun" w:cs="Times New Roman"/>
          <w:b/>
          <w:bCs/>
          <w:i w:val="0"/>
          <w:iCs w:val="0"/>
          <w:caps w:val="0"/>
          <w:color w:val="444444"/>
          <w:spacing w:val="0"/>
          <w:sz w:val="36"/>
          <w:szCs w:val="36"/>
        </w:rPr>
        <w:t>Предметно-языковое интегрированное обучение</w:t>
      </w:r>
    </w:p>
    <w:p w14:paraId="52DD4EC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Предметно-языковое интегрированное обучение (</w:t>
      </w:r>
      <w:r>
        <w:rPr>
          <w:rFonts w:hint="default" w:ascii="Times New Roman" w:hAnsi="Times New Roman" w:eastAsia="SimSun" w:cs="Times New Roman"/>
          <w:b w:val="0"/>
          <w:bCs w:val="0"/>
          <w:i/>
          <w:iCs/>
          <w:caps w:val="0"/>
          <w:color w:val="444444"/>
          <w:spacing w:val="0"/>
          <w:sz w:val="28"/>
          <w:szCs w:val="28"/>
        </w:rPr>
        <w:t>Сontent and Language Integrated Learning, CLIL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) – это современный образовательный подход с двойным фокусом, при котором иностранный язык использу</w:t>
      </w:r>
      <w:bookmarkStart w:id="0" w:name="_GoBack"/>
      <w:bookmarkEnd w:id="0"/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ется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 xml:space="preserve"> для изучения и преподавания как языка, так и содержания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 xml:space="preserve"> дисциплины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.</w:t>
      </w:r>
    </w:p>
    <w:p w14:paraId="0ED4618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Главный дидактический принцип CLIL-занятия – равноправное соединение двух методик: методики преподавания иностранного языка и методики обучения предметной дисциплине.</w:t>
      </w:r>
    </w:p>
    <w:p w14:paraId="2DC600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CLIL опирается на принцип «Четырех С»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 xml:space="preserve">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: Content – Communication – Cognition – Culture (Содержание – Общение – Мыслительные способности – Культурологические знания).</w:t>
      </w:r>
    </w:p>
    <w:p w14:paraId="765C5E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Content: прогресс в знаниях, навыках и понимании, связанных с конкретными элементами определенной учебной программы.</w:t>
      </w:r>
    </w:p>
    <w:p w14:paraId="4F41F5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Communication: использование языка для обучения и одновременно обучение использованию языка.</w:t>
      </w:r>
    </w:p>
    <w:p w14:paraId="08BCD1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Cognition: развитие навыков мышления, которые связывают формирование концепций (абстрактных и конкретных), понимание и язык.</w:t>
      </w:r>
    </w:p>
    <w:p w14:paraId="6D7DA4C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Culture: знакомство с альтернативными точками зрения и общими представлениями, которые углубляют осознание инаковости и самости.</w:t>
      </w:r>
    </w:p>
    <w:p w14:paraId="1D16E72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Преимущества метода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:</w:t>
      </w:r>
    </w:p>
    <w:p w14:paraId="39FF65ED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Повыш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ает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 мотиваци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ю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 к изучению иностранного языка у обучающихся</w:t>
      </w:r>
    </w:p>
    <w:p w14:paraId="68CE8CE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расшир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яет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 межкультурны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 xml:space="preserve">е и социокультурные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 знани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 xml:space="preserve">я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учащихся;</w:t>
      </w:r>
    </w:p>
    <w:p w14:paraId="79F03DF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тренирует навыки общения на иностранном языке в естественных условиях;</w:t>
      </w:r>
    </w:p>
    <w:p w14:paraId="4BEF318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способствует развитию мышления и открывает творческий потенциал студентов;</w:t>
      </w:r>
    </w:p>
    <w:p w14:paraId="1F60A6E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тренирует все языковые навыки и умения;</w:t>
      </w:r>
    </w:p>
    <w:p w14:paraId="20747AFB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улучшает языковую компетенцию и навыки естественной устной речи;</w:t>
      </w:r>
    </w:p>
    <w:p w14:paraId="5EF85C24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развивает интерес к разным языкам, к использованию их в разных сферах жизни;</w:t>
      </w:r>
    </w:p>
    <w:p w14:paraId="5FBC2BF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не требует дополнительных часов обучения.</w:t>
      </w:r>
    </w:p>
    <w:p w14:paraId="417E02B1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</w:p>
    <w:p w14:paraId="33FE51CF">
      <w:pPr>
        <w:keepNext w:val="0"/>
        <w:keepLines w:val="0"/>
        <w:pageBreakBefore w:val="0"/>
        <w:widowControl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firstLine="420" w:firstLineChars="15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Несмотря на большое количество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преимуществ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 данной методики, при её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 xml:space="preserve">реализации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может возникнуть ряд проблем: </w:t>
      </w:r>
    </w:p>
    <w:p w14:paraId="290DA19C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Отсутствие у 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учителя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 иностранного языка достаточного багажа знаний по тому или иному предмету 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ли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 xml:space="preserve"> несовершенное владение иностранным языком </w:t>
      </w:r>
    </w:p>
    <w:p w14:paraId="2BE4C6A6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Низкое владение иностранным языком самими учащимися, что ведёт  к ряду психологических проблем, связанных с усвоением материала на иностранном языке. </w:t>
      </w:r>
    </w:p>
    <w:p w14:paraId="4477F82D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Проблема разработки учебных программ и подготовки учебного материала</w:t>
      </w:r>
    </w:p>
    <w:p w14:paraId="2A67CF13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hanging="420" w:firstLineChars="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en-US"/>
        </w:rPr>
        <w:t>Обучение посредством иностранного языка может усугубить процесс усвоения самого предмета.</w:t>
      </w:r>
    </w:p>
    <w:p w14:paraId="7C87672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Р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</w:rPr>
        <w:t>абота с текстом является одним из основных направлений деятельности в рамках технологии, а сам текст является основной единицей познания</w:t>
      </w: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. Текст должен быть  легкочитаемым, с заголовками и подзаголовками, разбитым на абзацы, снабженный иллюстрациями, диаграммами. Язык текста не должен быть слишком сложным для понимания: избыточные для понимания текста грамматические формы должны быть адаптированы. Важно, чтобы  учебный материал вписывался в систему знаний обучающихся с учётом их  языкового опыта. Необходимо продумать специфику работы с текстами. Хотя на выходе и требуется детальное понимание текста, целесообразно использовать все стратегии чтения (ознакомительного, просмотрового, изучающего, поискового, выборочного, подробного), чтобы в итоге обучающиеся  овладели компетентностью в самостоятельном детальном чтении и понимании содержания текста.</w:t>
      </w:r>
    </w:p>
    <w:p w14:paraId="63F6FDD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Каждый вид чтения служит выполнению задачи удовлетворения потребности в получении необходимой информации из профессионального текста.</w:t>
      </w:r>
    </w:p>
    <w:p w14:paraId="7597444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 xml:space="preserve">Предтекстовая работа служит активизации информации, облегчающей понимание учебного текста. Следует также развивать технику чтения. Для лучшего запоминания сложных текстов, обучаемые должны визуализировать прочитанное в схемах, рисунках, иллюстрациях к прочитанному, которые помогают понять сложные логические связи. </w:t>
      </w:r>
    </w:p>
    <w:p w14:paraId="4E0617C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</w:pPr>
      <w:r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  <w:t>При подходе предметно-языкового интегрирования язык преподавания – иностранный язык, который редко или никогда не используется в социальном контексте вне учебной аудитории, что ограничивает объём неформального обучения. Аудиторные занятия формируют основной, а часто и единственный контекст, в котором учащиеся могут использовать изучаемый язык. В результате интегрирование увеличивает возможности изучения языка и языковой практики без увеличения часов в рамках общей образовательной программы и объёма аудиторных часов преподавателей, осуществляющих обучение непосредственно иностранному языку. Особенностью метода является объединение содержания и языка посредством обучения содержательной дисциплине через иностранный язык и изучение иностранного языка через содержательную дисциплину.</w:t>
      </w:r>
    </w:p>
    <w:p w14:paraId="7B502A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jc w:val="both"/>
        <w:textAlignment w:val="auto"/>
        <w:rPr>
          <w:rFonts w:hint="default" w:ascii="Times New Roman" w:hAnsi="Times New Roman" w:eastAsia="SimSun" w:cs="Times New Roman"/>
          <w:b w:val="0"/>
          <w:bCs w:val="0"/>
          <w:i w:val="0"/>
          <w:iCs w:val="0"/>
          <w:caps w:val="0"/>
          <w:color w:val="444444"/>
          <w:spacing w:val="0"/>
          <w:sz w:val="28"/>
          <w:szCs w:val="28"/>
          <w:lang w:val="ru-RU"/>
        </w:rPr>
      </w:pP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69BA61E"/>
    <w:multiLevelType w:val="singleLevel"/>
    <w:tmpl w:val="269BA61E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abstractNum w:abstractNumId="1">
    <w:nsid w:val="6EB36226"/>
    <w:multiLevelType w:val="singleLevel"/>
    <w:tmpl w:val="6EB36226"/>
    <w:lvl w:ilvl="0" w:tentative="0">
      <w:start w:val="1"/>
      <w:numFmt w:val="bullet"/>
      <w:lvlText w:val=""/>
      <w:lvlJc w:val="left"/>
      <w:pPr>
        <w:tabs>
          <w:tab w:val="left" w:pos="420"/>
        </w:tabs>
        <w:ind w:left="420" w:leftChars="0" w:hanging="420" w:firstLineChars="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914E57"/>
    <w:rsid w:val="2A6F54DA"/>
    <w:rsid w:val="58D06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2"/>
    <w:qFormat/>
    <w:uiPriority w:val="0"/>
    <w:rPr>
      <w:b/>
      <w:bCs/>
    </w:rPr>
  </w:style>
  <w:style w:type="paragraph" w:styleId="5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Office_12.2.0.17119_F1E327BC-269C-435d-A152-05C5408002CA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2025-01-06T13:39:23Z</dcterms:created>
  <dc:creator>Екатерина</dc:creator>
  <cp:lastModifiedBy>Екатерина</cp:lastModifiedBy>
  <dcterms:modified xsi:type="dcterms:W3CDTF">2025-01-06T14:02:21Z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1049-12.2.0.17119</vt:lpwstr>
  </property>
  <property fmtid="{D5CDD505-2E9C-101B-9397-08002B2CF9AE}" pid="3" name="ICV">
    <vt:lpwstr>D6BFF5A79B0645CA908DB80BAAA9EE3B_13</vt:lpwstr>
  </property>
</Properties>
</file>