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D0" w:rsidRPr="00050CB1" w:rsidRDefault="00C120F3" w:rsidP="00050CB1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ГОСУДАРСТВЕННАЯ ГРАЖДАНСКАЯ СЛУЖБА КАК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ЭЛЕМЕНТ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СИСТЕМЫ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ФЕДЕРАЦИИ: ПОНЯТИЕ, ПРИЗНАКИ</w:t>
      </w:r>
    </w:p>
    <w:p w:rsidR="00BA10D0" w:rsidRPr="00050CB1" w:rsidRDefault="00BA10D0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CB1" w:rsidRP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 xml:space="preserve">Аннотация: в содержании настоящей статьи автором рассматриваются различные научные подходы к определению понятия «государственная гражданская служба». В завершении исследования признаков, свойственных государственной гражданской службе, автор формулирует собственное </w:t>
      </w:r>
      <w:r>
        <w:rPr>
          <w:rFonts w:ascii="Times New Roman" w:hAnsi="Times New Roman" w:cs="Times New Roman"/>
          <w:sz w:val="28"/>
          <w:szCs w:val="28"/>
        </w:rPr>
        <w:t>видение воз</w:t>
      </w:r>
      <w:r w:rsidRPr="00050CB1">
        <w:rPr>
          <w:rFonts w:ascii="Times New Roman" w:hAnsi="Times New Roman" w:cs="Times New Roman"/>
          <w:sz w:val="28"/>
          <w:szCs w:val="28"/>
        </w:rPr>
        <w:t>можного определения рассматриваемой категории.</w:t>
      </w:r>
    </w:p>
    <w:p w:rsidR="00050CB1" w:rsidRP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CB1" w:rsidRP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Ключевые слова: государственная гражданская служба, понятие, признаки, определение.</w:t>
      </w:r>
    </w:p>
    <w:p w:rsidR="00050CB1" w:rsidRP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Актуальность выбранной темы настоящего исследования. Од</w:t>
      </w:r>
      <w:r w:rsidR="00050CB1">
        <w:rPr>
          <w:rFonts w:ascii="Times New Roman" w:hAnsi="Times New Roman" w:cs="Times New Roman"/>
          <w:sz w:val="28"/>
          <w:szCs w:val="28"/>
        </w:rPr>
        <w:t>ной из наиболее важных и значи</w:t>
      </w:r>
      <w:r w:rsidRPr="00050CB1">
        <w:rPr>
          <w:rFonts w:ascii="Times New Roman" w:hAnsi="Times New Roman" w:cs="Times New Roman"/>
          <w:sz w:val="28"/>
          <w:szCs w:val="28"/>
        </w:rPr>
        <w:t>мых сфер государственного управ</w:t>
      </w:r>
      <w:r w:rsidRPr="00050CB1">
        <w:rPr>
          <w:rFonts w:ascii="Times New Roman" w:hAnsi="Times New Roman" w:cs="Times New Roman"/>
          <w:sz w:val="28"/>
          <w:szCs w:val="28"/>
        </w:rPr>
        <w:t>ления в России выступает институт государственной гражданской службы. Именно от его грамотного и эффективного функционирования, обеспечиваемого за счет надлежащего исполнения возложенных на государственных граждан</w:t>
      </w:r>
      <w:r w:rsidR="00050CB1">
        <w:rPr>
          <w:rFonts w:ascii="Times New Roman" w:hAnsi="Times New Roman" w:cs="Times New Roman"/>
          <w:sz w:val="28"/>
          <w:szCs w:val="28"/>
        </w:rPr>
        <w:t>ских служащих полномочий, зави</w:t>
      </w:r>
      <w:r w:rsidRPr="00050CB1">
        <w:rPr>
          <w:rFonts w:ascii="Times New Roman" w:hAnsi="Times New Roman" w:cs="Times New Roman"/>
          <w:sz w:val="28"/>
          <w:szCs w:val="28"/>
        </w:rPr>
        <w:t>сит успешно</w:t>
      </w:r>
      <w:r w:rsidRPr="00050CB1">
        <w:rPr>
          <w:rFonts w:ascii="Times New Roman" w:hAnsi="Times New Roman" w:cs="Times New Roman"/>
          <w:sz w:val="28"/>
          <w:szCs w:val="28"/>
        </w:rPr>
        <w:t>е развитие российского государства и социума в дальней</w:t>
      </w:r>
      <w:r w:rsidR="00050CB1">
        <w:rPr>
          <w:rFonts w:ascii="Times New Roman" w:hAnsi="Times New Roman" w:cs="Times New Roman"/>
          <w:sz w:val="28"/>
          <w:szCs w:val="28"/>
        </w:rPr>
        <w:t>шем. Очевидно, учитывая его по</w:t>
      </w:r>
      <w:r w:rsidRPr="00050CB1">
        <w:rPr>
          <w:rFonts w:ascii="Times New Roman" w:hAnsi="Times New Roman" w:cs="Times New Roman"/>
          <w:sz w:val="28"/>
          <w:szCs w:val="28"/>
        </w:rPr>
        <w:t>литико-социальную значимость, отечественный законодатель на пр</w:t>
      </w:r>
      <w:r w:rsidR="00050CB1">
        <w:rPr>
          <w:rFonts w:ascii="Times New Roman" w:hAnsi="Times New Roman" w:cs="Times New Roman"/>
          <w:sz w:val="28"/>
          <w:szCs w:val="28"/>
        </w:rPr>
        <w:t>отяжении всей истории существо</w:t>
      </w:r>
      <w:r w:rsidRPr="00050CB1">
        <w:rPr>
          <w:rFonts w:ascii="Times New Roman" w:hAnsi="Times New Roman" w:cs="Times New Roman"/>
          <w:sz w:val="28"/>
          <w:szCs w:val="28"/>
        </w:rPr>
        <w:t>вания указанного института подвергает его модернизации, внося все новые и но</w:t>
      </w:r>
      <w:r w:rsidR="00050CB1">
        <w:rPr>
          <w:rFonts w:ascii="Times New Roman" w:hAnsi="Times New Roman" w:cs="Times New Roman"/>
          <w:sz w:val="28"/>
          <w:szCs w:val="28"/>
        </w:rPr>
        <w:t>вые изменения в дей</w:t>
      </w:r>
      <w:r w:rsidRPr="00050CB1">
        <w:rPr>
          <w:rFonts w:ascii="Times New Roman" w:hAnsi="Times New Roman" w:cs="Times New Roman"/>
          <w:sz w:val="28"/>
          <w:szCs w:val="28"/>
        </w:rPr>
        <w:t>ствующее законодательство, направленные на усовершенствован</w:t>
      </w:r>
      <w:r w:rsidR="00050CB1">
        <w:rPr>
          <w:rFonts w:ascii="Times New Roman" w:hAnsi="Times New Roman" w:cs="Times New Roman"/>
          <w:sz w:val="28"/>
          <w:szCs w:val="28"/>
        </w:rPr>
        <w:t>ие порядка прохождения государ</w:t>
      </w:r>
      <w:r w:rsidRPr="00050CB1">
        <w:rPr>
          <w:rFonts w:ascii="Times New Roman" w:hAnsi="Times New Roman" w:cs="Times New Roman"/>
          <w:sz w:val="28"/>
          <w:szCs w:val="28"/>
        </w:rPr>
        <w:t>ственной гражданской службы в России.</w:t>
      </w:r>
    </w:p>
    <w:p w:rsidR="00BA10D0" w:rsidRP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Но,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несмотря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на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это,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ряд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проблем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в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правовом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регулировании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гражданской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службы продолжает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сох</w:t>
      </w:r>
      <w:r w:rsidR="00C120F3" w:rsidRPr="00050CB1">
        <w:rPr>
          <w:rFonts w:ascii="Times New Roman" w:hAnsi="Times New Roman" w:cs="Times New Roman"/>
          <w:sz w:val="28"/>
          <w:szCs w:val="28"/>
        </w:rPr>
        <w:t>раняться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и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по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сей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день: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так,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не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разрешены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вопросы,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сопряженные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порядком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</w:t>
      </w:r>
      <w:r w:rsidR="00C120F3" w:rsidRPr="00050CB1">
        <w:rPr>
          <w:rFonts w:ascii="Times New Roman" w:hAnsi="Times New Roman" w:cs="Times New Roman"/>
          <w:sz w:val="28"/>
          <w:szCs w:val="28"/>
        </w:rPr>
        <w:t>ния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C7113">
        <w:rPr>
          <w:rFonts w:ascii="Times New Roman" w:hAnsi="Times New Roman" w:cs="Times New Roman"/>
          <w:sz w:val="28"/>
          <w:szCs w:val="28"/>
        </w:rPr>
        <w:t>и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прохождения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гражданской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службы,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имеются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проблемы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в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законодательной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</w:t>
      </w:r>
      <w:r w:rsidR="00C120F3" w:rsidRPr="00050CB1">
        <w:rPr>
          <w:rFonts w:ascii="Times New Roman" w:hAnsi="Times New Roman" w:cs="Times New Roman"/>
          <w:sz w:val="28"/>
          <w:szCs w:val="28"/>
        </w:rPr>
        <w:t>ментации правового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статуса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государственных гражданских служащих,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иные.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Учитывая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это,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="00C120F3" w:rsidRPr="00050CB1">
        <w:rPr>
          <w:rFonts w:ascii="Times New Roman" w:hAnsi="Times New Roman" w:cs="Times New Roman"/>
          <w:sz w:val="28"/>
          <w:szCs w:val="28"/>
        </w:rPr>
        <w:t>ется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крайне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актуальным и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значимым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научное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осмысление понятия государственной гражданской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службы. 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Полагаем прежде, чем приступить к детальному изучению специфики правового регулирования института государственной гражданской службы </w:t>
      </w:r>
      <w:r w:rsidR="00C120F3" w:rsidRPr="00050CB1">
        <w:rPr>
          <w:rFonts w:ascii="Times New Roman" w:hAnsi="Times New Roman" w:cs="Times New Roman"/>
          <w:sz w:val="28"/>
          <w:szCs w:val="28"/>
        </w:rPr>
        <w:t>следует остановит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120F3" w:rsidRPr="00050CB1">
        <w:rPr>
          <w:rFonts w:ascii="Times New Roman" w:hAnsi="Times New Roman" w:cs="Times New Roman"/>
          <w:sz w:val="28"/>
          <w:szCs w:val="28"/>
        </w:rPr>
        <w:t>ся на рассмотрении ее понятия, и отправной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точкой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здесь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явится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именно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понятие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службы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вообще,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C120F3" w:rsidRPr="00050CB1">
        <w:rPr>
          <w:rFonts w:ascii="Times New Roman" w:hAnsi="Times New Roman" w:cs="Times New Roman"/>
          <w:sz w:val="28"/>
          <w:szCs w:val="28"/>
        </w:rPr>
        <w:t>поскольку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</w:t>
      </w:r>
      <w:r w:rsidR="00C120F3" w:rsidRPr="00050CB1">
        <w:rPr>
          <w:rFonts w:ascii="Times New Roman" w:hAnsi="Times New Roman" w:cs="Times New Roman"/>
          <w:sz w:val="28"/>
          <w:szCs w:val="28"/>
        </w:rPr>
        <w:t>риваемый нами институт является ее неотъемлемой составной частью.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нормативное определе</w:t>
      </w:r>
      <w:r w:rsidR="00C120F3" w:rsidRPr="00050CB1">
        <w:rPr>
          <w:rFonts w:ascii="Times New Roman" w:hAnsi="Times New Roman" w:cs="Times New Roman"/>
          <w:sz w:val="28"/>
          <w:szCs w:val="28"/>
        </w:rPr>
        <w:t>ние термина «государственная служба» зафиксировано на законодательном уровне в ст.</w:t>
      </w:r>
      <w:r>
        <w:rPr>
          <w:rFonts w:ascii="Times New Roman" w:hAnsi="Times New Roman" w:cs="Times New Roman"/>
          <w:sz w:val="28"/>
          <w:szCs w:val="28"/>
        </w:rPr>
        <w:t xml:space="preserve"> 1 Федераль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ного закона от 27 мая 2003 г. № 58-ФЗ «О системе государственной службы Российской Федерации», и в соответствии с указанной нормой оно сформулировано следующим образом: «Государственная служба Российской Федерации - профессиональная служебная </w:t>
      </w:r>
      <w:r w:rsidR="00C120F3" w:rsidRPr="00050CB1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>ельность граждан Российской Фе</w:t>
      </w:r>
      <w:r w:rsidR="00C120F3" w:rsidRPr="00050CB1">
        <w:rPr>
          <w:rFonts w:ascii="Times New Roman" w:hAnsi="Times New Roman" w:cs="Times New Roman"/>
          <w:sz w:val="28"/>
          <w:szCs w:val="28"/>
        </w:rPr>
        <w:t>дерации по обеспечению исполнения полномочий: Российской Федер</w:t>
      </w:r>
      <w:r>
        <w:rPr>
          <w:rFonts w:ascii="Times New Roman" w:hAnsi="Times New Roman" w:cs="Times New Roman"/>
          <w:sz w:val="28"/>
          <w:szCs w:val="28"/>
        </w:rPr>
        <w:t>ации; федеральных органов госу</w:t>
      </w:r>
      <w:r w:rsidR="00C120F3" w:rsidRPr="00050CB1">
        <w:rPr>
          <w:rFonts w:ascii="Times New Roman" w:hAnsi="Times New Roman" w:cs="Times New Roman"/>
          <w:sz w:val="28"/>
          <w:szCs w:val="28"/>
        </w:rPr>
        <w:t xml:space="preserve">дарственной власти, иных федеральных </w:t>
      </w:r>
      <w:r w:rsidR="00C120F3" w:rsidRPr="00050CB1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органов; субъектов Российской Федерации; органов государственной власти с</w:t>
      </w:r>
      <w:r w:rsidR="00C120F3" w:rsidRPr="00050CB1">
        <w:rPr>
          <w:rFonts w:ascii="Times New Roman" w:hAnsi="Times New Roman" w:cs="Times New Roman"/>
          <w:sz w:val="28"/>
          <w:szCs w:val="28"/>
        </w:rPr>
        <w:t>убъектов Российской Федерации, иных государственных органов субъектов Российской Федерации; лиц, замещающих должности, ус</w:t>
      </w:r>
      <w:r>
        <w:rPr>
          <w:rFonts w:ascii="Times New Roman" w:hAnsi="Times New Roman" w:cs="Times New Roman"/>
          <w:sz w:val="28"/>
          <w:szCs w:val="28"/>
        </w:rPr>
        <w:t>танавливаемые Конституцией Рос</w:t>
      </w:r>
      <w:r w:rsidR="00C120F3" w:rsidRPr="00050CB1"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 для непосредственн</w:t>
      </w:r>
      <w:r>
        <w:rPr>
          <w:rFonts w:ascii="Times New Roman" w:hAnsi="Times New Roman" w:cs="Times New Roman"/>
          <w:sz w:val="28"/>
          <w:szCs w:val="28"/>
        </w:rPr>
        <w:t>ого исполнения полномочий феде</w:t>
      </w:r>
      <w:r w:rsidR="00C120F3" w:rsidRPr="00050CB1">
        <w:rPr>
          <w:rFonts w:ascii="Times New Roman" w:hAnsi="Times New Roman" w:cs="Times New Roman"/>
          <w:sz w:val="28"/>
          <w:szCs w:val="28"/>
        </w:rPr>
        <w:t>ральных госу</w:t>
      </w:r>
      <w:r w:rsidR="00C120F3" w:rsidRPr="00050CB1">
        <w:rPr>
          <w:rFonts w:ascii="Times New Roman" w:hAnsi="Times New Roman" w:cs="Times New Roman"/>
          <w:sz w:val="28"/>
          <w:szCs w:val="28"/>
        </w:rPr>
        <w:t>дарственных органов; лиц, замещающих должности, устанавливаемые конституциями, уставами, законами субъектов Российской Федерации для непосредственного исполнения полномочий государственных органов субъектов Российской Федерации» [1].</w:t>
      </w:r>
    </w:p>
    <w:p w:rsid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Из приведенного легального определения становится соверше</w:t>
      </w:r>
      <w:r w:rsidR="00050CB1">
        <w:rPr>
          <w:rFonts w:ascii="Times New Roman" w:hAnsi="Times New Roman" w:cs="Times New Roman"/>
          <w:sz w:val="28"/>
          <w:szCs w:val="28"/>
        </w:rPr>
        <w:t>нно очевидно, что ключевым при</w:t>
      </w:r>
      <w:r w:rsidRPr="00050CB1">
        <w:rPr>
          <w:rFonts w:ascii="Times New Roman" w:hAnsi="Times New Roman" w:cs="Times New Roman"/>
          <w:sz w:val="28"/>
          <w:szCs w:val="28"/>
        </w:rPr>
        <w:t>знаком государственной службы выступает ее выражение через деятельность, но более углубленного разъяснения,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что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именно надлежит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считать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«деятельностью»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 этом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контекст</w:t>
      </w:r>
      <w:r w:rsidRPr="00050CB1">
        <w:rPr>
          <w:rFonts w:ascii="Times New Roman" w:hAnsi="Times New Roman" w:cs="Times New Roman"/>
          <w:sz w:val="28"/>
          <w:szCs w:val="28"/>
        </w:rPr>
        <w:t>е,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 законе не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приводится. При обращении к специальной научной литературе, становится очевид</w:t>
      </w:r>
      <w:r w:rsidR="00050CB1">
        <w:rPr>
          <w:rFonts w:ascii="Times New Roman" w:hAnsi="Times New Roman" w:cs="Times New Roman"/>
          <w:sz w:val="28"/>
          <w:szCs w:val="28"/>
        </w:rPr>
        <w:t>но, что деятельность представл</w:t>
      </w:r>
      <w:r w:rsidRPr="00050CB1">
        <w:rPr>
          <w:rFonts w:ascii="Times New Roman" w:hAnsi="Times New Roman" w:cs="Times New Roman"/>
          <w:sz w:val="28"/>
          <w:szCs w:val="28"/>
        </w:rPr>
        <w:t>яет собой «специфическую человеческую форму отношения к окр</w:t>
      </w:r>
      <w:r w:rsidR="00050CB1">
        <w:rPr>
          <w:rFonts w:ascii="Times New Roman" w:hAnsi="Times New Roman" w:cs="Times New Roman"/>
          <w:sz w:val="28"/>
          <w:szCs w:val="28"/>
        </w:rPr>
        <w:t>ужающему миру, содержание кото</w:t>
      </w:r>
      <w:r w:rsidRPr="00050CB1">
        <w:rPr>
          <w:rFonts w:ascii="Times New Roman" w:hAnsi="Times New Roman" w:cs="Times New Roman"/>
          <w:sz w:val="28"/>
          <w:szCs w:val="28"/>
        </w:rPr>
        <w:t>рой составляет его целесообразное изменен</w:t>
      </w:r>
      <w:r w:rsidRPr="00050CB1">
        <w:rPr>
          <w:rFonts w:ascii="Times New Roman" w:hAnsi="Times New Roman" w:cs="Times New Roman"/>
          <w:sz w:val="28"/>
          <w:szCs w:val="28"/>
        </w:rPr>
        <w:t xml:space="preserve">ие и преобразование в интересах людей» [Цит. по: 2, с. 8]. 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Безусловно, такое видение представляется максимально общим, и с</w:t>
      </w:r>
      <w:r w:rsidR="00050CB1">
        <w:rPr>
          <w:rFonts w:ascii="Times New Roman" w:hAnsi="Times New Roman" w:cs="Times New Roman"/>
          <w:sz w:val="28"/>
          <w:szCs w:val="28"/>
        </w:rPr>
        <w:t>лужит лишь отправной точкой по</w:t>
      </w:r>
      <w:r w:rsidRPr="00050CB1">
        <w:rPr>
          <w:rFonts w:ascii="Times New Roman" w:hAnsi="Times New Roman" w:cs="Times New Roman"/>
          <w:sz w:val="28"/>
          <w:szCs w:val="28"/>
        </w:rPr>
        <w:t>нимания государственной службы как деятельности, поскольку после</w:t>
      </w:r>
      <w:r w:rsidR="00050CB1">
        <w:rPr>
          <w:rFonts w:ascii="Times New Roman" w:hAnsi="Times New Roman" w:cs="Times New Roman"/>
          <w:sz w:val="28"/>
          <w:szCs w:val="28"/>
        </w:rPr>
        <w:t>дняя характеризуется совокупно</w:t>
      </w:r>
      <w:r w:rsidRPr="00050CB1">
        <w:rPr>
          <w:rFonts w:ascii="Times New Roman" w:hAnsi="Times New Roman" w:cs="Times New Roman"/>
          <w:sz w:val="28"/>
          <w:szCs w:val="28"/>
        </w:rPr>
        <w:t>стью о</w:t>
      </w:r>
      <w:r w:rsidRPr="00050CB1">
        <w:rPr>
          <w:rFonts w:ascii="Times New Roman" w:hAnsi="Times New Roman" w:cs="Times New Roman"/>
          <w:sz w:val="28"/>
          <w:szCs w:val="28"/>
        </w:rPr>
        <w:t>тличительных признаков. Ниже, рассмотрим их более подобным и детализированным образом.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Первый из признаков, характеризующий данный вид деятельности, заключается в том, что она носит служебный характер. Это прямо под собой подразумевает исполнение лицом, во</w:t>
      </w:r>
      <w:r w:rsidRPr="00050CB1">
        <w:rPr>
          <w:rFonts w:ascii="Times New Roman" w:hAnsi="Times New Roman" w:cs="Times New Roman"/>
          <w:sz w:val="28"/>
          <w:szCs w:val="28"/>
        </w:rPr>
        <w:t>зложенных на него, как на государственного служащего обязанностей публично-правового характера, сопряженных, непосредственно, с конкретным видом государственной службы, на кот</w:t>
      </w:r>
      <w:r w:rsidR="00050CB1">
        <w:rPr>
          <w:rFonts w:ascii="Times New Roman" w:hAnsi="Times New Roman" w:cs="Times New Roman"/>
          <w:sz w:val="28"/>
          <w:szCs w:val="28"/>
        </w:rPr>
        <w:t>орой он состоит. Второй из сущ</w:t>
      </w:r>
      <w:r w:rsidRPr="00050CB1">
        <w:rPr>
          <w:rFonts w:ascii="Times New Roman" w:hAnsi="Times New Roman" w:cs="Times New Roman"/>
          <w:sz w:val="28"/>
          <w:szCs w:val="28"/>
        </w:rPr>
        <w:t>ностных признаков данного вида деятельности связы</w:t>
      </w:r>
      <w:r w:rsidRPr="00050CB1">
        <w:rPr>
          <w:rFonts w:ascii="Times New Roman" w:hAnsi="Times New Roman" w:cs="Times New Roman"/>
          <w:sz w:val="28"/>
          <w:szCs w:val="28"/>
        </w:rPr>
        <w:t xml:space="preserve">вается с тем, </w:t>
      </w:r>
      <w:r w:rsidR="00050CB1">
        <w:rPr>
          <w:rFonts w:ascii="Times New Roman" w:hAnsi="Times New Roman" w:cs="Times New Roman"/>
          <w:sz w:val="28"/>
          <w:szCs w:val="28"/>
        </w:rPr>
        <w:t>что она обладает профессиональ</w:t>
      </w:r>
      <w:r w:rsidRPr="00050CB1">
        <w:rPr>
          <w:rFonts w:ascii="Times New Roman" w:hAnsi="Times New Roman" w:cs="Times New Roman"/>
          <w:sz w:val="28"/>
          <w:szCs w:val="28"/>
        </w:rPr>
        <w:t>ным характером: это подразумевает под собой соответствие лиц, сос</w:t>
      </w:r>
      <w:r w:rsidR="00050CB1">
        <w:rPr>
          <w:rFonts w:ascii="Times New Roman" w:hAnsi="Times New Roman" w:cs="Times New Roman"/>
          <w:sz w:val="28"/>
          <w:szCs w:val="28"/>
        </w:rPr>
        <w:t>тоящих на государственной служ</w:t>
      </w:r>
      <w:r w:rsidRPr="00050CB1">
        <w:rPr>
          <w:rFonts w:ascii="Times New Roman" w:hAnsi="Times New Roman" w:cs="Times New Roman"/>
          <w:sz w:val="28"/>
          <w:szCs w:val="28"/>
        </w:rPr>
        <w:t>бе квалификационным требованиям, установленным в положениях д</w:t>
      </w:r>
      <w:r w:rsidR="00050CB1">
        <w:rPr>
          <w:rFonts w:ascii="Times New Roman" w:hAnsi="Times New Roman" w:cs="Times New Roman"/>
          <w:sz w:val="28"/>
          <w:szCs w:val="28"/>
        </w:rPr>
        <w:t>ействующего российского служеб</w:t>
      </w:r>
      <w:r w:rsidRPr="00050CB1">
        <w:rPr>
          <w:rFonts w:ascii="Times New Roman" w:hAnsi="Times New Roman" w:cs="Times New Roman"/>
          <w:sz w:val="28"/>
          <w:szCs w:val="28"/>
        </w:rPr>
        <w:t>ного законодательств</w:t>
      </w:r>
      <w:r w:rsidRPr="00050CB1">
        <w:rPr>
          <w:rFonts w:ascii="Times New Roman" w:hAnsi="Times New Roman" w:cs="Times New Roman"/>
          <w:sz w:val="28"/>
          <w:szCs w:val="28"/>
        </w:rPr>
        <w:t>а. Третий из присущих данному виду деятельности признаков связан с тем, что она имеет собственной направленностью обеспечение практической</w:t>
      </w:r>
      <w:r w:rsidR="00050CB1">
        <w:rPr>
          <w:rFonts w:ascii="Times New Roman" w:hAnsi="Times New Roman" w:cs="Times New Roman"/>
          <w:sz w:val="28"/>
          <w:szCs w:val="28"/>
        </w:rPr>
        <w:t xml:space="preserve"> реализации полномочий конкрет</w:t>
      </w:r>
      <w:r w:rsidRPr="00050CB1">
        <w:rPr>
          <w:rFonts w:ascii="Times New Roman" w:hAnsi="Times New Roman" w:cs="Times New Roman"/>
          <w:sz w:val="28"/>
          <w:szCs w:val="28"/>
        </w:rPr>
        <w:t>ного круга публично-правовых субъектов, в частности, российского государства и его суб</w:t>
      </w:r>
      <w:r w:rsidR="000C7113">
        <w:rPr>
          <w:rFonts w:ascii="Times New Roman" w:hAnsi="Times New Roman" w:cs="Times New Roman"/>
          <w:sz w:val="28"/>
          <w:szCs w:val="28"/>
        </w:rPr>
        <w:t>ъектов, а так</w:t>
      </w:r>
      <w:r w:rsidRPr="00050CB1">
        <w:rPr>
          <w:rFonts w:ascii="Times New Roman" w:hAnsi="Times New Roman" w:cs="Times New Roman"/>
          <w:sz w:val="28"/>
          <w:szCs w:val="28"/>
        </w:rPr>
        <w:t>же государственных органов регионального и федерального уровня.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Государственная гражданская служба, в соответствии с установленными законодательными предписаниями, является одним из видов государственной службы вообще (помимо нее, в нее также входит также военная служба, а ранее входила правоохранительная служба, вплот</w:t>
      </w:r>
      <w:r w:rsidR="00050CB1">
        <w:rPr>
          <w:rFonts w:ascii="Times New Roman" w:hAnsi="Times New Roman" w:cs="Times New Roman"/>
          <w:sz w:val="28"/>
          <w:szCs w:val="28"/>
        </w:rPr>
        <w:t>ь до 2015 года). Ле</w:t>
      </w:r>
      <w:r w:rsidRPr="00050CB1">
        <w:rPr>
          <w:rFonts w:ascii="Times New Roman" w:hAnsi="Times New Roman" w:cs="Times New Roman"/>
          <w:sz w:val="28"/>
          <w:szCs w:val="28"/>
        </w:rPr>
        <w:t>гальное определение ее понятия содержится в ст. 3 Федерального закона от 27 июля 2004 г. № 79-ФЗ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Федерации», и </w:t>
      </w:r>
      <w:r w:rsidR="00050CB1">
        <w:rPr>
          <w:rFonts w:ascii="Times New Roman" w:hAnsi="Times New Roman" w:cs="Times New Roman"/>
          <w:sz w:val="28"/>
          <w:szCs w:val="28"/>
        </w:rPr>
        <w:t>согласно приведенной норме, из</w:t>
      </w:r>
      <w:r w:rsidRPr="00050CB1">
        <w:rPr>
          <w:rFonts w:ascii="Times New Roman" w:hAnsi="Times New Roman" w:cs="Times New Roman"/>
          <w:sz w:val="28"/>
          <w:szCs w:val="28"/>
        </w:rPr>
        <w:t>ложено в следующей формулировке: «это вид г</w:t>
      </w:r>
      <w:r w:rsidRPr="00050CB1">
        <w:rPr>
          <w:rFonts w:ascii="Times New Roman" w:hAnsi="Times New Roman" w:cs="Times New Roman"/>
          <w:sz w:val="28"/>
          <w:szCs w:val="28"/>
        </w:rPr>
        <w:t>осударственной сл</w:t>
      </w:r>
      <w:r w:rsidR="00050CB1">
        <w:rPr>
          <w:rFonts w:ascii="Times New Roman" w:hAnsi="Times New Roman" w:cs="Times New Roman"/>
          <w:sz w:val="28"/>
          <w:szCs w:val="28"/>
        </w:rPr>
        <w:t>ужбы, представляющей собой про</w:t>
      </w:r>
      <w:r w:rsidRPr="00050CB1">
        <w:rPr>
          <w:rFonts w:ascii="Times New Roman" w:hAnsi="Times New Roman" w:cs="Times New Roman"/>
          <w:sz w:val="28"/>
          <w:szCs w:val="28"/>
        </w:rPr>
        <w:t>фессиональную служебную деятельность граждан Российской Ф</w:t>
      </w:r>
      <w:r w:rsidR="00050CB1">
        <w:rPr>
          <w:rFonts w:ascii="Times New Roman" w:hAnsi="Times New Roman" w:cs="Times New Roman"/>
          <w:sz w:val="28"/>
          <w:szCs w:val="28"/>
        </w:rPr>
        <w:t>едерации на должностях государ</w:t>
      </w:r>
      <w:r w:rsidRPr="00050CB1">
        <w:rPr>
          <w:rFonts w:ascii="Times New Roman" w:hAnsi="Times New Roman" w:cs="Times New Roman"/>
          <w:sz w:val="28"/>
          <w:szCs w:val="28"/>
        </w:rPr>
        <w:t>ственной гражданской службы Российской Федерации по обеспече</w:t>
      </w:r>
      <w:r w:rsidR="00050CB1">
        <w:rPr>
          <w:rFonts w:ascii="Times New Roman" w:hAnsi="Times New Roman" w:cs="Times New Roman"/>
          <w:sz w:val="28"/>
          <w:szCs w:val="28"/>
        </w:rPr>
        <w:t>нию исполнения полномочий феде</w:t>
      </w:r>
      <w:r w:rsidRPr="00050CB1">
        <w:rPr>
          <w:rFonts w:ascii="Times New Roman" w:hAnsi="Times New Roman" w:cs="Times New Roman"/>
          <w:sz w:val="28"/>
          <w:szCs w:val="28"/>
        </w:rPr>
        <w:t>ральных государственных ор</w:t>
      </w:r>
      <w:r w:rsidRPr="00050CB1">
        <w:rPr>
          <w:rFonts w:ascii="Times New Roman" w:hAnsi="Times New Roman" w:cs="Times New Roman"/>
          <w:sz w:val="28"/>
          <w:szCs w:val="28"/>
        </w:rPr>
        <w:t xml:space="preserve">ганов, государственных органов субъектов Российской Федерации, лиц, замещающих государственные должности Российской Федерации, </w:t>
      </w:r>
      <w:r w:rsidR="00050CB1">
        <w:rPr>
          <w:rFonts w:ascii="Times New Roman" w:hAnsi="Times New Roman" w:cs="Times New Roman"/>
          <w:sz w:val="28"/>
          <w:szCs w:val="28"/>
        </w:rPr>
        <w:t>и лиц, замещающих государствен</w:t>
      </w:r>
      <w:r w:rsidRPr="00050CB1">
        <w:rPr>
          <w:rFonts w:ascii="Times New Roman" w:hAnsi="Times New Roman" w:cs="Times New Roman"/>
          <w:sz w:val="28"/>
          <w:szCs w:val="28"/>
        </w:rPr>
        <w:t>ные должности субъектов Российской Федерации» [3].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Обратим свое пристальное внимание на то обстоя</w:t>
      </w:r>
      <w:r w:rsidRPr="00050CB1">
        <w:rPr>
          <w:rFonts w:ascii="Times New Roman" w:hAnsi="Times New Roman" w:cs="Times New Roman"/>
          <w:sz w:val="28"/>
          <w:szCs w:val="28"/>
        </w:rPr>
        <w:t>тельство, что легальное определение искомой категории не позволяет нам выделить ее характерные, сущностные п</w:t>
      </w:r>
      <w:r w:rsidR="00050CB1">
        <w:rPr>
          <w:rFonts w:ascii="Times New Roman" w:hAnsi="Times New Roman" w:cs="Times New Roman"/>
          <w:sz w:val="28"/>
          <w:szCs w:val="28"/>
        </w:rPr>
        <w:t>ризнаки, отличающие ее от госу</w:t>
      </w:r>
      <w:r w:rsidRPr="00050CB1">
        <w:rPr>
          <w:rFonts w:ascii="Times New Roman" w:hAnsi="Times New Roman" w:cs="Times New Roman"/>
          <w:sz w:val="28"/>
          <w:szCs w:val="28"/>
        </w:rPr>
        <w:t>дарственной службы вообще, ведь их отождествление между собой не является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допустимым, посколь</w:t>
      </w:r>
      <w:r w:rsidRPr="00050CB1">
        <w:rPr>
          <w:rFonts w:ascii="Times New Roman" w:hAnsi="Times New Roman" w:cs="Times New Roman"/>
          <w:sz w:val="28"/>
          <w:szCs w:val="28"/>
        </w:rPr>
        <w:t>ку они соотносятся ме</w:t>
      </w:r>
      <w:r w:rsidRPr="00050CB1">
        <w:rPr>
          <w:rFonts w:ascii="Times New Roman" w:hAnsi="Times New Roman" w:cs="Times New Roman"/>
          <w:sz w:val="28"/>
          <w:szCs w:val="28"/>
        </w:rPr>
        <w:t>жду собой как частной и общее. Это вынуждает нас обратиться к положениям доктрины служебного права. Так, по мнению одного известного учено</w:t>
      </w:r>
      <w:r w:rsidR="00050CB1">
        <w:rPr>
          <w:rFonts w:ascii="Times New Roman" w:hAnsi="Times New Roman" w:cs="Times New Roman"/>
          <w:sz w:val="28"/>
          <w:szCs w:val="28"/>
        </w:rPr>
        <w:t xml:space="preserve"> Э.В. Кудис «в качестве возмож</w:t>
      </w:r>
      <w:r w:rsidRPr="00050CB1">
        <w:rPr>
          <w:rFonts w:ascii="Times New Roman" w:hAnsi="Times New Roman" w:cs="Times New Roman"/>
          <w:sz w:val="28"/>
          <w:szCs w:val="28"/>
        </w:rPr>
        <w:t>ных критериев отграничения государственной службы от всех иных видов и составляющих эл</w:t>
      </w:r>
      <w:r w:rsidRPr="00050CB1">
        <w:rPr>
          <w:rFonts w:ascii="Times New Roman" w:hAnsi="Times New Roman" w:cs="Times New Roman"/>
          <w:sz w:val="28"/>
          <w:szCs w:val="28"/>
        </w:rPr>
        <w:t>ементов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 службы вообще, следует выделить соответствующу</w:t>
      </w:r>
      <w:r w:rsidR="00050CB1">
        <w:rPr>
          <w:rFonts w:ascii="Times New Roman" w:hAnsi="Times New Roman" w:cs="Times New Roman"/>
          <w:sz w:val="28"/>
          <w:szCs w:val="28"/>
        </w:rPr>
        <w:t>ю сферу государственного управ</w:t>
      </w:r>
      <w:r w:rsidRPr="00050CB1">
        <w:rPr>
          <w:rFonts w:ascii="Times New Roman" w:hAnsi="Times New Roman" w:cs="Times New Roman"/>
          <w:sz w:val="28"/>
          <w:szCs w:val="28"/>
        </w:rPr>
        <w:t>ления, в которой она реализуется (в частности, речь идет об экономической и социально-культурной),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а также узкопрофильную функциональную</w:t>
      </w:r>
      <w:r w:rsidRPr="00050CB1">
        <w:rPr>
          <w:rFonts w:ascii="Times New Roman" w:hAnsi="Times New Roman" w:cs="Times New Roman"/>
          <w:sz w:val="28"/>
          <w:szCs w:val="28"/>
        </w:rPr>
        <w:t xml:space="preserve"> природу государственных гражданских должностей (речь здесь о том, что организационные должности государственной службы будут охватываться институтом гражданской службы именно, вне зависимости от характера компетен</w:t>
      </w:r>
      <w:r w:rsidR="00050CB1">
        <w:rPr>
          <w:rFonts w:ascii="Times New Roman" w:hAnsi="Times New Roman" w:cs="Times New Roman"/>
          <w:sz w:val="28"/>
          <w:szCs w:val="28"/>
        </w:rPr>
        <w:t>ции, которую реализует соответ</w:t>
      </w:r>
      <w:r w:rsidRPr="00050CB1">
        <w:rPr>
          <w:rFonts w:ascii="Times New Roman" w:hAnsi="Times New Roman" w:cs="Times New Roman"/>
          <w:sz w:val="28"/>
          <w:szCs w:val="28"/>
        </w:rPr>
        <w:t>ствующий г</w:t>
      </w:r>
      <w:r w:rsidRPr="00050CB1">
        <w:rPr>
          <w:rFonts w:ascii="Times New Roman" w:hAnsi="Times New Roman" w:cs="Times New Roman"/>
          <w:sz w:val="28"/>
          <w:szCs w:val="28"/>
        </w:rPr>
        <w:t>осударственно-властный орган) [4, c. 9].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Однако, анализируя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точку зрения указанного автора,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мы полагаем, что приведенные им критерии все же не в полном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мере позволяют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уяснить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для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себя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сущностное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вы</w:t>
      </w:r>
      <w:r w:rsidR="00050CB1">
        <w:rPr>
          <w:rFonts w:ascii="Times New Roman" w:hAnsi="Times New Roman" w:cs="Times New Roman"/>
          <w:sz w:val="28"/>
          <w:szCs w:val="28"/>
        </w:rPr>
        <w:t>ражение рассматриваемого инсти</w:t>
      </w:r>
      <w:r w:rsidRPr="00050CB1">
        <w:rPr>
          <w:rFonts w:ascii="Times New Roman" w:hAnsi="Times New Roman" w:cs="Times New Roman"/>
          <w:sz w:val="28"/>
          <w:szCs w:val="28"/>
        </w:rPr>
        <w:t>тута: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обусловлено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это тем,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что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они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 большей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степени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охарактеризовывают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собой деятельность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исклю</w:t>
      </w:r>
      <w:r w:rsidRPr="00050CB1">
        <w:rPr>
          <w:rFonts w:ascii="Times New Roman" w:hAnsi="Times New Roman" w:cs="Times New Roman"/>
          <w:sz w:val="28"/>
          <w:szCs w:val="28"/>
        </w:rPr>
        <w:t>чительно государственных гражданских служащих, трудоустроенных на базе органов государственной власти,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могут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быть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применимы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отношении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институту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гражданской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службы,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ре</w:t>
      </w:r>
      <w:r w:rsidRPr="00050CB1">
        <w:rPr>
          <w:rFonts w:ascii="Times New Roman" w:hAnsi="Times New Roman" w:cs="Times New Roman"/>
          <w:sz w:val="28"/>
          <w:szCs w:val="28"/>
        </w:rPr>
        <w:t>ализующемуся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практике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базе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иных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органов.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этой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связи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представляется,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что отличительными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чертами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гражданской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службы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будут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являться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следующие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ниже: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Основная функция, с целью практической реализации котор</w:t>
      </w:r>
      <w:r w:rsidR="00050CB1">
        <w:rPr>
          <w:rFonts w:ascii="Times New Roman" w:hAnsi="Times New Roman" w:cs="Times New Roman"/>
          <w:sz w:val="28"/>
          <w:szCs w:val="28"/>
        </w:rPr>
        <w:t>ой учреждается соответствую</w:t>
      </w:r>
      <w:r w:rsidRPr="00050CB1">
        <w:rPr>
          <w:rFonts w:ascii="Times New Roman" w:hAnsi="Times New Roman" w:cs="Times New Roman"/>
          <w:sz w:val="28"/>
          <w:szCs w:val="28"/>
        </w:rPr>
        <w:t>щий государственный орган (так, на базе тех органов, которые своей основной функцией имеют право- применение или правотворчество, учреждаются должности государственной гражданской службы);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Основная функция, с целью которой учре</w:t>
      </w:r>
      <w:r w:rsidRPr="00050CB1">
        <w:rPr>
          <w:rFonts w:ascii="Times New Roman" w:hAnsi="Times New Roman" w:cs="Times New Roman"/>
          <w:sz w:val="28"/>
          <w:szCs w:val="28"/>
        </w:rPr>
        <w:t>ждается на базе</w:t>
      </w:r>
      <w:r w:rsidR="00050CB1">
        <w:rPr>
          <w:rFonts w:ascii="Times New Roman" w:hAnsi="Times New Roman" w:cs="Times New Roman"/>
          <w:sz w:val="28"/>
          <w:szCs w:val="28"/>
        </w:rPr>
        <w:t xml:space="preserve"> соответствующего государствен</w:t>
      </w:r>
      <w:r w:rsidRPr="00050CB1">
        <w:rPr>
          <w:rFonts w:ascii="Times New Roman" w:hAnsi="Times New Roman" w:cs="Times New Roman"/>
          <w:sz w:val="28"/>
          <w:szCs w:val="28"/>
        </w:rPr>
        <w:t>ного органа определенная должность государственной службы (при этом она в любом случае имеет собственной направленностью обеспечение исполнения полномочий,</w:t>
      </w:r>
      <w:r w:rsidR="00050CB1">
        <w:rPr>
          <w:rFonts w:ascii="Times New Roman" w:hAnsi="Times New Roman" w:cs="Times New Roman"/>
          <w:sz w:val="28"/>
          <w:szCs w:val="28"/>
        </w:rPr>
        <w:t xml:space="preserve"> возложенных на указанный госу</w:t>
      </w:r>
      <w:r w:rsidRPr="00050CB1">
        <w:rPr>
          <w:rFonts w:ascii="Times New Roman" w:hAnsi="Times New Roman" w:cs="Times New Roman"/>
          <w:sz w:val="28"/>
          <w:szCs w:val="28"/>
        </w:rPr>
        <w:t>дарственный орган).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Мы</w:t>
      </w:r>
      <w:r w:rsidRPr="00050CB1">
        <w:rPr>
          <w:rFonts w:ascii="Times New Roman" w:hAnsi="Times New Roman" w:cs="Times New Roman"/>
          <w:sz w:val="28"/>
          <w:szCs w:val="28"/>
        </w:rPr>
        <w:t xml:space="preserve"> полагаем, что применение определенных нами критериев</w:t>
      </w:r>
      <w:r w:rsidR="00050CB1">
        <w:rPr>
          <w:rFonts w:ascii="Times New Roman" w:hAnsi="Times New Roman" w:cs="Times New Roman"/>
          <w:sz w:val="28"/>
          <w:szCs w:val="28"/>
        </w:rPr>
        <w:t xml:space="preserve"> в рамках формирующейся в теку</w:t>
      </w:r>
      <w:r w:rsidRPr="00050CB1">
        <w:rPr>
          <w:rFonts w:ascii="Times New Roman" w:hAnsi="Times New Roman" w:cs="Times New Roman"/>
          <w:sz w:val="28"/>
          <w:szCs w:val="28"/>
        </w:rPr>
        <w:t>щий момент практики позволят собой не только разграничить государственную гражданскую службу от всех остальных видов, элементов государственной службы, но и поможет отечес</w:t>
      </w:r>
      <w:r w:rsidR="00050CB1">
        <w:rPr>
          <w:rFonts w:ascii="Times New Roman" w:hAnsi="Times New Roman" w:cs="Times New Roman"/>
          <w:sz w:val="28"/>
          <w:szCs w:val="28"/>
        </w:rPr>
        <w:t>твенному законодате</w:t>
      </w:r>
      <w:r w:rsidRPr="00050CB1">
        <w:rPr>
          <w:rFonts w:ascii="Times New Roman" w:hAnsi="Times New Roman" w:cs="Times New Roman"/>
          <w:sz w:val="28"/>
          <w:szCs w:val="28"/>
        </w:rPr>
        <w:t>лю обратить внимание и затем привести в соответствии с легальной</w:t>
      </w:r>
      <w:r w:rsidR="00050CB1">
        <w:rPr>
          <w:rFonts w:ascii="Times New Roman" w:hAnsi="Times New Roman" w:cs="Times New Roman"/>
          <w:sz w:val="28"/>
          <w:szCs w:val="28"/>
        </w:rPr>
        <w:t xml:space="preserve"> установленным в законе опреде</w:t>
      </w:r>
      <w:r w:rsidRPr="00050CB1">
        <w:rPr>
          <w:rFonts w:ascii="Times New Roman" w:hAnsi="Times New Roman" w:cs="Times New Roman"/>
          <w:sz w:val="28"/>
          <w:szCs w:val="28"/>
        </w:rPr>
        <w:t>лением рассматриваемого института зафиксированную в законе систему должностей государственной гражданской службы.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Так, например, должности,</w:t>
      </w:r>
      <w:r w:rsidRPr="00050CB1">
        <w:rPr>
          <w:rFonts w:ascii="Times New Roman" w:hAnsi="Times New Roman" w:cs="Times New Roman"/>
          <w:sz w:val="28"/>
          <w:szCs w:val="28"/>
        </w:rPr>
        <w:t xml:space="preserve"> относящиеся к категории «обеспеч</w:t>
      </w:r>
      <w:r w:rsidR="00050CB1">
        <w:rPr>
          <w:rFonts w:ascii="Times New Roman" w:hAnsi="Times New Roman" w:cs="Times New Roman"/>
          <w:sz w:val="28"/>
          <w:szCs w:val="28"/>
        </w:rPr>
        <w:t>ивающий специалист», не охваты</w:t>
      </w:r>
      <w:r w:rsidRPr="00050CB1">
        <w:rPr>
          <w:rFonts w:ascii="Times New Roman" w:hAnsi="Times New Roman" w:cs="Times New Roman"/>
          <w:sz w:val="28"/>
          <w:szCs w:val="28"/>
        </w:rPr>
        <w:t>вают своими полномочиями обеспечение достижения задач, стоящих</w:t>
      </w:r>
      <w:r w:rsidR="00050CB1">
        <w:rPr>
          <w:rFonts w:ascii="Times New Roman" w:hAnsi="Times New Roman" w:cs="Times New Roman"/>
          <w:sz w:val="28"/>
          <w:szCs w:val="28"/>
        </w:rPr>
        <w:t xml:space="preserve"> перед конкретным государствен</w:t>
      </w:r>
      <w:r w:rsidRPr="00050CB1">
        <w:rPr>
          <w:rFonts w:ascii="Times New Roman" w:hAnsi="Times New Roman" w:cs="Times New Roman"/>
          <w:sz w:val="28"/>
          <w:szCs w:val="28"/>
        </w:rPr>
        <w:t>ным органом, поскольку их главное назначение заключается в содейс</w:t>
      </w:r>
      <w:r w:rsidR="00050CB1">
        <w:rPr>
          <w:rFonts w:ascii="Times New Roman" w:hAnsi="Times New Roman" w:cs="Times New Roman"/>
          <w:sz w:val="28"/>
          <w:szCs w:val="28"/>
        </w:rPr>
        <w:t>твии в этом, то есть, в исполне</w:t>
      </w:r>
      <w:r w:rsidRPr="00050CB1">
        <w:rPr>
          <w:rFonts w:ascii="Times New Roman" w:hAnsi="Times New Roman" w:cs="Times New Roman"/>
          <w:sz w:val="28"/>
          <w:szCs w:val="28"/>
        </w:rPr>
        <w:t>нии материально-технической функции В виду этого, представляется</w:t>
      </w:r>
      <w:r w:rsidR="00050CB1">
        <w:rPr>
          <w:rFonts w:ascii="Times New Roman" w:hAnsi="Times New Roman" w:cs="Times New Roman"/>
          <w:sz w:val="28"/>
          <w:szCs w:val="28"/>
        </w:rPr>
        <w:t xml:space="preserve"> вполне уместным и целесообраз</w:t>
      </w:r>
      <w:r w:rsidRPr="00050CB1">
        <w:rPr>
          <w:rFonts w:ascii="Times New Roman" w:hAnsi="Times New Roman" w:cs="Times New Roman"/>
          <w:sz w:val="28"/>
          <w:szCs w:val="28"/>
        </w:rPr>
        <w:t>ным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 законодательном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уровне перевести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отношения с обозначенной нами категорией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лиц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из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 xml:space="preserve">разряда государственно-служебные в трудовые, что является немаловажным </w:t>
      </w:r>
      <w:r w:rsidR="00050CB1">
        <w:rPr>
          <w:rFonts w:ascii="Times New Roman" w:hAnsi="Times New Roman" w:cs="Times New Roman"/>
          <w:sz w:val="28"/>
          <w:szCs w:val="28"/>
        </w:rPr>
        <w:t>для достижения успешных ре</w:t>
      </w:r>
      <w:r w:rsidRPr="00050CB1">
        <w:rPr>
          <w:rFonts w:ascii="Times New Roman" w:hAnsi="Times New Roman" w:cs="Times New Roman"/>
          <w:sz w:val="28"/>
          <w:szCs w:val="28"/>
        </w:rPr>
        <w:t>зультатов проводимой на современном этапе реформы государственной службы.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Рассматриваемый нами вид государственной службы имеет и собственные подвиды: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речь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идет о законодательно установленном разделении государственной гражданск</w:t>
      </w:r>
      <w:r w:rsidRPr="00050CB1">
        <w:rPr>
          <w:rFonts w:ascii="Times New Roman" w:hAnsi="Times New Roman" w:cs="Times New Roman"/>
          <w:sz w:val="28"/>
          <w:szCs w:val="28"/>
        </w:rPr>
        <w:t>ой службы на федеральную и на ту, что осуществляется на уровне субъекта российского государства. Так, на сегодняшний день на региональном уровне рассматриваемый нами вид государственной службы осуществляется н абазе аппаратов законодательных (представитель</w:t>
      </w:r>
      <w:r w:rsidRPr="00050CB1">
        <w:rPr>
          <w:rFonts w:ascii="Times New Roman" w:hAnsi="Times New Roman" w:cs="Times New Roman"/>
          <w:sz w:val="28"/>
          <w:szCs w:val="28"/>
        </w:rPr>
        <w:t>ных) органов государственной власти субъектов РФ, а так- же на базе органов исполнительно, судебной власти, иных, которые выполняют государственные функции от имени соответствующего субъекта российского государс</w:t>
      </w:r>
      <w:r w:rsidR="00050CB1">
        <w:rPr>
          <w:rFonts w:ascii="Times New Roman" w:hAnsi="Times New Roman" w:cs="Times New Roman"/>
          <w:sz w:val="28"/>
          <w:szCs w:val="28"/>
        </w:rPr>
        <w:t>тва (например, от имени Примор</w:t>
      </w:r>
      <w:r w:rsidRPr="00050CB1">
        <w:rPr>
          <w:rFonts w:ascii="Times New Roman" w:hAnsi="Times New Roman" w:cs="Times New Roman"/>
          <w:sz w:val="28"/>
          <w:szCs w:val="28"/>
        </w:rPr>
        <w:t>ского края, Х</w:t>
      </w:r>
      <w:r w:rsidRPr="00050CB1">
        <w:rPr>
          <w:rFonts w:ascii="Times New Roman" w:hAnsi="Times New Roman" w:cs="Times New Roman"/>
          <w:sz w:val="28"/>
          <w:szCs w:val="28"/>
        </w:rPr>
        <w:t>абаровского края, Сахалинской области, Оренбургской области, равно иных, вошедших в состав Российской Федерации).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Как отмечается в научных работах отечественным ученым Т.В. Нечаевой, среди сущностных признаков государственной гражданской службы, реализуемо</w:t>
      </w:r>
      <w:r w:rsidRPr="00050CB1">
        <w:rPr>
          <w:rFonts w:ascii="Times New Roman" w:hAnsi="Times New Roman" w:cs="Times New Roman"/>
          <w:sz w:val="28"/>
          <w:szCs w:val="28"/>
        </w:rPr>
        <w:t>й на региональном уровне, допустимо выделить, во-первых, то, что система органов государственной власти субъектов РФ, особенности ее функционирования устанавливаются на законодательном уровне регио</w:t>
      </w:r>
      <w:r w:rsidR="00050CB1">
        <w:rPr>
          <w:rFonts w:ascii="Times New Roman" w:hAnsi="Times New Roman" w:cs="Times New Roman"/>
          <w:sz w:val="28"/>
          <w:szCs w:val="28"/>
        </w:rPr>
        <w:t>нов, в соответствии с предписа</w:t>
      </w:r>
      <w:r w:rsidRPr="00050CB1">
        <w:rPr>
          <w:rFonts w:ascii="Times New Roman" w:hAnsi="Times New Roman" w:cs="Times New Roman"/>
          <w:sz w:val="28"/>
          <w:szCs w:val="28"/>
        </w:rPr>
        <w:t>ниями действующего федераль</w:t>
      </w:r>
      <w:r w:rsidRPr="00050CB1">
        <w:rPr>
          <w:rFonts w:ascii="Times New Roman" w:hAnsi="Times New Roman" w:cs="Times New Roman"/>
          <w:sz w:val="28"/>
          <w:szCs w:val="28"/>
        </w:rPr>
        <w:t>ного служебного законодательства, и, во-вторых, и, соответственно, во- вторых, при учете различий, присущих самим регионам, включая во</w:t>
      </w:r>
      <w:r w:rsidR="00050CB1">
        <w:rPr>
          <w:rFonts w:ascii="Times New Roman" w:hAnsi="Times New Roman" w:cs="Times New Roman"/>
          <w:sz w:val="28"/>
          <w:szCs w:val="28"/>
        </w:rPr>
        <w:t>зможность обеспечения необходи</w:t>
      </w:r>
      <w:r w:rsidRPr="00050CB1">
        <w:rPr>
          <w:rFonts w:ascii="Times New Roman" w:hAnsi="Times New Roman" w:cs="Times New Roman"/>
          <w:sz w:val="28"/>
          <w:szCs w:val="28"/>
        </w:rPr>
        <w:t>мыми для функционирования рассматриваемого института кадровыми ресурсами, сложившиеся наци</w:t>
      </w:r>
      <w:r w:rsidRPr="00050CB1">
        <w:rPr>
          <w:rFonts w:ascii="Times New Roman" w:hAnsi="Times New Roman" w:cs="Times New Roman"/>
          <w:sz w:val="28"/>
          <w:szCs w:val="28"/>
        </w:rPr>
        <w:t>онально-культурные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традиции,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иное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[5,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c.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14],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Мы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полной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мере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согласны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приведенной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авторской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позицией и данные особенности будут учтены нами при более детальном рассмотрении особенностей правового регулирования данного института в пределах территории российского государства.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Таким образом, резюмируя изложенное, сформулируем следующие краткие вывод</w:t>
      </w:r>
      <w:r w:rsidRPr="00050CB1">
        <w:rPr>
          <w:rFonts w:ascii="Times New Roman" w:hAnsi="Times New Roman" w:cs="Times New Roman"/>
          <w:sz w:val="28"/>
          <w:szCs w:val="28"/>
        </w:rPr>
        <w:t xml:space="preserve">ы настоящего </w:t>
      </w:r>
      <w:r w:rsidRPr="00050CB1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В настоящее время легальное определение понятия «государственная гражданская служба», зафиксированной на законодательном уровне в положениях специа</w:t>
      </w:r>
      <w:r w:rsidR="00050CB1">
        <w:rPr>
          <w:rFonts w:ascii="Times New Roman" w:hAnsi="Times New Roman" w:cs="Times New Roman"/>
          <w:sz w:val="28"/>
          <w:szCs w:val="28"/>
        </w:rPr>
        <w:t>льного федерального закона, ре</w:t>
      </w:r>
      <w:r w:rsidRPr="00050CB1">
        <w:rPr>
          <w:rFonts w:ascii="Times New Roman" w:hAnsi="Times New Roman" w:cs="Times New Roman"/>
          <w:sz w:val="28"/>
          <w:szCs w:val="28"/>
        </w:rPr>
        <w:t>гламентирующего его специфику, представляется нам несколько некорректным. Свя</w:t>
      </w:r>
      <w:r w:rsidRPr="00050CB1">
        <w:rPr>
          <w:rFonts w:ascii="Times New Roman" w:hAnsi="Times New Roman" w:cs="Times New Roman"/>
          <w:sz w:val="28"/>
          <w:szCs w:val="28"/>
        </w:rPr>
        <w:t>зано это, в свою очередь, с тем, что в такой формулировке невозможно выделить ее</w:t>
      </w:r>
      <w:r w:rsidR="00050CB1">
        <w:rPr>
          <w:rFonts w:ascii="Times New Roman" w:hAnsi="Times New Roman" w:cs="Times New Roman"/>
          <w:sz w:val="28"/>
          <w:szCs w:val="28"/>
        </w:rPr>
        <w:t xml:space="preserve"> сущностные признаки, позволяю</w:t>
      </w:r>
      <w:r w:rsidRPr="00050CB1">
        <w:rPr>
          <w:rFonts w:ascii="Times New Roman" w:hAnsi="Times New Roman" w:cs="Times New Roman"/>
          <w:sz w:val="28"/>
          <w:szCs w:val="28"/>
        </w:rPr>
        <w:t>щие в полной мере отграничить рассматриваемый институт от иных видов государственной службы (точнее - от военной, ведь правоохранительная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служба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как категория у</w:t>
      </w:r>
      <w:r w:rsidR="00050CB1">
        <w:rPr>
          <w:rFonts w:ascii="Times New Roman" w:hAnsi="Times New Roman" w:cs="Times New Roman"/>
          <w:sz w:val="28"/>
          <w:szCs w:val="28"/>
        </w:rPr>
        <w:t>празднена), и ее составных эле</w:t>
      </w:r>
      <w:r w:rsidRPr="00050CB1">
        <w:rPr>
          <w:rFonts w:ascii="Times New Roman" w:hAnsi="Times New Roman" w:cs="Times New Roman"/>
          <w:sz w:val="28"/>
          <w:szCs w:val="28"/>
        </w:rPr>
        <w:t>ментов (тем не менее, в содержании настоящего исследования, буд</w:t>
      </w:r>
      <w:r w:rsidR="00050CB1">
        <w:rPr>
          <w:rFonts w:ascii="Times New Roman" w:hAnsi="Times New Roman" w:cs="Times New Roman"/>
          <w:sz w:val="28"/>
          <w:szCs w:val="28"/>
        </w:rPr>
        <w:t>учи приверженцем концепции юри</w:t>
      </w:r>
      <w:r w:rsidRPr="00050CB1">
        <w:rPr>
          <w:rFonts w:ascii="Times New Roman" w:hAnsi="Times New Roman" w:cs="Times New Roman"/>
          <w:sz w:val="28"/>
          <w:szCs w:val="28"/>
        </w:rPr>
        <w:t>дического позитивизма, мы будем отталкиваться именно от того опред</w:t>
      </w:r>
      <w:r w:rsidR="00050CB1">
        <w:rPr>
          <w:rFonts w:ascii="Times New Roman" w:hAnsi="Times New Roman" w:cs="Times New Roman"/>
          <w:sz w:val="28"/>
          <w:szCs w:val="28"/>
        </w:rPr>
        <w:t>еления искомой категории, кото</w:t>
      </w:r>
      <w:r w:rsidRPr="00050CB1">
        <w:rPr>
          <w:rFonts w:ascii="Times New Roman" w:hAnsi="Times New Roman" w:cs="Times New Roman"/>
          <w:sz w:val="28"/>
          <w:szCs w:val="28"/>
        </w:rPr>
        <w:t>рое было сформу</w:t>
      </w:r>
      <w:r w:rsidRPr="00050CB1">
        <w:rPr>
          <w:rFonts w:ascii="Times New Roman" w:hAnsi="Times New Roman" w:cs="Times New Roman"/>
          <w:sz w:val="28"/>
          <w:szCs w:val="28"/>
        </w:rPr>
        <w:t>лировано отечественным законодателем).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К числу сущностных признаков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непосредственно государственной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гражданской службы, в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частно</w:t>
      </w:r>
      <w:r w:rsidRPr="00050CB1">
        <w:rPr>
          <w:rFonts w:ascii="Times New Roman" w:hAnsi="Times New Roman" w:cs="Times New Roman"/>
          <w:sz w:val="28"/>
          <w:szCs w:val="28"/>
        </w:rPr>
        <w:t>сти,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относятся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следующие,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выделенные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нами: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служебный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характер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(исполнение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лицом,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возложенных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 xml:space="preserve">на него, как на государственного </w:t>
      </w:r>
      <w:r w:rsidRPr="00050CB1">
        <w:rPr>
          <w:rFonts w:ascii="Times New Roman" w:hAnsi="Times New Roman" w:cs="Times New Roman"/>
          <w:sz w:val="28"/>
          <w:szCs w:val="28"/>
        </w:rPr>
        <w:t>служащего обязанностей публично-правового характера, сопряженных, непосредственно,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конкретным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видом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службы,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которой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он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состоит);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профессиональ</w:t>
      </w:r>
      <w:r w:rsidRPr="00050CB1">
        <w:rPr>
          <w:rFonts w:ascii="Times New Roman" w:hAnsi="Times New Roman" w:cs="Times New Roman"/>
          <w:sz w:val="28"/>
          <w:szCs w:val="28"/>
        </w:rPr>
        <w:t>ный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характер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(соответствие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лиц,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состоящих 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службе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квалификационным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требования</w:t>
      </w:r>
      <w:r w:rsidRPr="00050CB1">
        <w:rPr>
          <w:rFonts w:ascii="Times New Roman" w:hAnsi="Times New Roman" w:cs="Times New Roman"/>
          <w:sz w:val="28"/>
          <w:szCs w:val="28"/>
        </w:rPr>
        <w:t>м,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установленным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положениях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действующего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российского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служебного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законодательства);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направлен</w:t>
      </w:r>
      <w:r w:rsidRPr="00050CB1">
        <w:rPr>
          <w:rFonts w:ascii="Times New Roman" w:hAnsi="Times New Roman" w:cs="Times New Roman"/>
          <w:sz w:val="28"/>
          <w:szCs w:val="28"/>
        </w:rPr>
        <w:t>ность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обеспечение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практической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реализации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полномочий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конкретного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круга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публично-правовых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субъ</w:t>
      </w:r>
      <w:r w:rsidRPr="00050CB1">
        <w:rPr>
          <w:rFonts w:ascii="Times New Roman" w:hAnsi="Times New Roman" w:cs="Times New Roman"/>
          <w:sz w:val="28"/>
          <w:szCs w:val="28"/>
        </w:rPr>
        <w:t>ектов (России и ее регионов). В свою очередь,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 чи</w:t>
      </w:r>
      <w:r w:rsidRPr="00050CB1">
        <w:rPr>
          <w:rFonts w:ascii="Times New Roman" w:hAnsi="Times New Roman" w:cs="Times New Roman"/>
          <w:sz w:val="28"/>
          <w:szCs w:val="28"/>
        </w:rPr>
        <w:t>сле отличительных признаков нами выделяются, в частности,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основная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функция,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целью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практической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реализации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которой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учреждается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соответствующий государственный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орган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(так,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базе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тех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органов,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которые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своей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основной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функцией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имеют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правоприме</w:t>
      </w:r>
      <w:r w:rsidRPr="00050CB1">
        <w:rPr>
          <w:rFonts w:ascii="Times New Roman" w:hAnsi="Times New Roman" w:cs="Times New Roman"/>
          <w:sz w:val="28"/>
          <w:szCs w:val="28"/>
        </w:rPr>
        <w:t>нение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или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правотворчество,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учреждаются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должности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гражданской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службы),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также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ос</w:t>
      </w:r>
      <w:r w:rsidRPr="00050CB1">
        <w:rPr>
          <w:rFonts w:ascii="Times New Roman" w:hAnsi="Times New Roman" w:cs="Times New Roman"/>
          <w:sz w:val="28"/>
          <w:szCs w:val="28"/>
        </w:rPr>
        <w:t>новная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функция,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целью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которой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учреждается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базе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органа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опре</w:t>
      </w:r>
      <w:r w:rsidRPr="00050CB1">
        <w:rPr>
          <w:rFonts w:ascii="Times New Roman" w:hAnsi="Times New Roman" w:cs="Times New Roman"/>
          <w:sz w:val="28"/>
          <w:szCs w:val="28"/>
        </w:rPr>
        <w:t>деленная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должность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службы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(при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этом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любом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случа</w:t>
      </w:r>
      <w:r w:rsidRPr="00050CB1">
        <w:rPr>
          <w:rFonts w:ascii="Times New Roman" w:hAnsi="Times New Roman" w:cs="Times New Roman"/>
          <w:sz w:val="28"/>
          <w:szCs w:val="28"/>
        </w:rPr>
        <w:t>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имеет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собственной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="00050CB1">
        <w:rPr>
          <w:rFonts w:ascii="Times New Roman" w:hAnsi="Times New Roman" w:cs="Times New Roman"/>
          <w:sz w:val="28"/>
          <w:szCs w:val="28"/>
        </w:rPr>
        <w:t>направ</w:t>
      </w:r>
      <w:r w:rsidRPr="00050CB1">
        <w:rPr>
          <w:rFonts w:ascii="Times New Roman" w:hAnsi="Times New Roman" w:cs="Times New Roman"/>
          <w:sz w:val="28"/>
          <w:szCs w:val="28"/>
        </w:rPr>
        <w:t>ленностью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обеспечение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исполнения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полномочий,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возложенных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на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указанный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орган).</w:t>
      </w:r>
    </w:p>
    <w:p w:rsidR="00BA10D0" w:rsidRPr="00050CB1" w:rsidRDefault="00C120F3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Исходя из этого, нами было обращено пристальное внимание на</w:t>
      </w:r>
      <w:r w:rsidR="00050CB1">
        <w:rPr>
          <w:rFonts w:ascii="Times New Roman" w:hAnsi="Times New Roman" w:cs="Times New Roman"/>
          <w:sz w:val="28"/>
          <w:szCs w:val="28"/>
        </w:rPr>
        <w:t xml:space="preserve"> то обстоятельство, что должно</w:t>
      </w:r>
      <w:r w:rsidRPr="00050CB1">
        <w:rPr>
          <w:rFonts w:ascii="Times New Roman" w:hAnsi="Times New Roman" w:cs="Times New Roman"/>
          <w:sz w:val="28"/>
          <w:szCs w:val="28"/>
        </w:rPr>
        <w:t>сти, относящиеся к категории «обеспечивающий специалист», не охватывают своими полномочиями обеспечение достижения задач, стоящих перед конкретным государственным ор</w:t>
      </w:r>
      <w:r w:rsidRPr="00050CB1">
        <w:rPr>
          <w:rFonts w:ascii="Times New Roman" w:hAnsi="Times New Roman" w:cs="Times New Roman"/>
          <w:sz w:val="28"/>
          <w:szCs w:val="28"/>
        </w:rPr>
        <w:t>ганом, поскольку их главное назначение заключается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 xml:space="preserve">в содействии в этом, то есть, в исполнении материально-технической функции. Отсюда нами представляется весьма целесообразным, с </w:t>
      </w:r>
      <w:r w:rsidR="00050CB1">
        <w:rPr>
          <w:rFonts w:ascii="Times New Roman" w:hAnsi="Times New Roman" w:cs="Times New Roman"/>
          <w:sz w:val="28"/>
          <w:szCs w:val="28"/>
        </w:rPr>
        <w:t>целью обеспечения полного соот</w:t>
      </w:r>
      <w:r w:rsidRPr="00050CB1">
        <w:rPr>
          <w:rFonts w:ascii="Times New Roman" w:hAnsi="Times New Roman" w:cs="Times New Roman"/>
          <w:sz w:val="28"/>
          <w:szCs w:val="28"/>
        </w:rPr>
        <w:t>ветствия федеральному законодательству о госу</w:t>
      </w:r>
      <w:r w:rsidRPr="00050CB1">
        <w:rPr>
          <w:rFonts w:ascii="Times New Roman" w:hAnsi="Times New Roman" w:cs="Times New Roman"/>
          <w:sz w:val="28"/>
          <w:szCs w:val="28"/>
        </w:rPr>
        <w:t>дарственной гражда</w:t>
      </w:r>
      <w:r w:rsidR="00050CB1">
        <w:rPr>
          <w:rFonts w:ascii="Times New Roman" w:hAnsi="Times New Roman" w:cs="Times New Roman"/>
          <w:sz w:val="28"/>
          <w:szCs w:val="28"/>
        </w:rPr>
        <w:t>нской службы установленного пе</w:t>
      </w:r>
      <w:r w:rsidRPr="00050CB1">
        <w:rPr>
          <w:rFonts w:ascii="Times New Roman" w:hAnsi="Times New Roman" w:cs="Times New Roman"/>
          <w:sz w:val="28"/>
          <w:szCs w:val="28"/>
        </w:rPr>
        <w:t>речня должностей, на законодательно уровне решить вопрос о переводе лиц, замещающих данную должность,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из сферы государственно-служебных правоотношений в разряд трудовых правоотношений.</w:t>
      </w:r>
    </w:p>
    <w:p w:rsid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CB1" w:rsidRDefault="00050CB1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D0" w:rsidRPr="00050CB1" w:rsidRDefault="00050CB1" w:rsidP="00050CB1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A10D0" w:rsidRPr="00050CB1" w:rsidRDefault="00BA10D0" w:rsidP="00050CB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0D0" w:rsidRPr="00050CB1" w:rsidRDefault="00C120F3" w:rsidP="00050CB1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 xml:space="preserve">О </w:t>
      </w:r>
      <w:r w:rsidRPr="00050CB1">
        <w:rPr>
          <w:rFonts w:ascii="Times New Roman" w:hAnsi="Times New Roman" w:cs="Times New Roman"/>
          <w:sz w:val="28"/>
          <w:szCs w:val="28"/>
        </w:rPr>
        <w:t xml:space="preserve">системе государственной службы Российской Федерации: Федеральный закон от </w:t>
      </w:r>
      <w:r w:rsidRPr="00050CB1">
        <w:rPr>
          <w:rFonts w:ascii="Times New Roman" w:hAnsi="Times New Roman" w:cs="Times New Roman"/>
          <w:sz w:val="28"/>
          <w:szCs w:val="28"/>
        </w:rPr>
        <w:t>27.05.2003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№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58-ФЗ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//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СПС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«КонсультантПлюс».</w:t>
      </w:r>
      <w:r w:rsidRPr="00050CB1">
        <w:rPr>
          <w:rFonts w:ascii="Times New Roman" w:hAnsi="Times New Roman" w:cs="Times New Roman"/>
          <w:sz w:val="28"/>
          <w:szCs w:val="28"/>
        </w:rPr>
        <w:tab/>
      </w:r>
      <w:r w:rsidRPr="00050CB1">
        <w:rPr>
          <w:rFonts w:ascii="Times New Roman" w:hAnsi="Times New Roman" w:cs="Times New Roman"/>
          <w:sz w:val="28"/>
          <w:szCs w:val="28"/>
        </w:rPr>
        <w:t>–</w:t>
      </w:r>
      <w:r w:rsidRPr="00050CB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>
        <w:r w:rsidRPr="00050CB1">
          <w:rPr>
            <w:rStyle w:val="ab"/>
            <w:rFonts w:ascii="Times New Roman" w:hAnsi="Times New Roman" w:cs="Times New Roman"/>
            <w:sz w:val="28"/>
            <w:szCs w:val="28"/>
          </w:rPr>
          <w:t>http://www.consultant.ru/document/cons_doc_LAW_42413/</w:t>
        </w:r>
      </w:hyperlink>
    </w:p>
    <w:p w:rsidR="00BA10D0" w:rsidRPr="00050CB1" w:rsidRDefault="00C120F3" w:rsidP="00050CB1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Жуко</w:t>
      </w:r>
      <w:r w:rsidRPr="00050CB1">
        <w:rPr>
          <w:rFonts w:ascii="Times New Roman" w:hAnsi="Times New Roman" w:cs="Times New Roman"/>
          <w:sz w:val="28"/>
          <w:szCs w:val="28"/>
        </w:rPr>
        <w:t>ва С.М. Государственная гражданская служба в Российской Федерации: монография / С.М. Жукова. – Оренбург: ООО ИПК «Университет», 2024. – 116 с.</w:t>
      </w:r>
    </w:p>
    <w:p w:rsidR="00BA10D0" w:rsidRPr="00050CB1" w:rsidRDefault="00C120F3" w:rsidP="00050CB1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в Российской Федерации: Федеральный закон от </w:t>
      </w:r>
      <w:r w:rsidRPr="00050CB1">
        <w:rPr>
          <w:rFonts w:ascii="Times New Roman" w:hAnsi="Times New Roman" w:cs="Times New Roman"/>
          <w:sz w:val="28"/>
          <w:szCs w:val="28"/>
        </w:rPr>
        <w:t>27.07.2004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№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79-ФЗ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//</w:t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СПС</w:t>
      </w:r>
      <w:r w:rsidRPr="00050CB1">
        <w:rPr>
          <w:rFonts w:ascii="Times New Roman" w:hAnsi="Times New Roman" w:cs="Times New Roman"/>
          <w:sz w:val="28"/>
          <w:szCs w:val="28"/>
        </w:rPr>
        <w:tab/>
      </w:r>
      <w:r w:rsidRPr="00050CB1">
        <w:rPr>
          <w:rFonts w:ascii="Times New Roman" w:hAnsi="Times New Roman" w:cs="Times New Roman"/>
          <w:sz w:val="28"/>
          <w:szCs w:val="28"/>
        </w:rPr>
        <w:t>«Кон</w:t>
      </w:r>
      <w:r w:rsidRPr="00050CB1">
        <w:rPr>
          <w:rFonts w:ascii="Times New Roman" w:hAnsi="Times New Roman" w:cs="Times New Roman"/>
          <w:sz w:val="28"/>
          <w:szCs w:val="28"/>
        </w:rPr>
        <w:t>сультантПлюс».</w:t>
      </w:r>
      <w:r w:rsidRPr="00050CB1">
        <w:rPr>
          <w:rFonts w:ascii="Times New Roman" w:hAnsi="Times New Roman" w:cs="Times New Roman"/>
          <w:sz w:val="28"/>
          <w:szCs w:val="28"/>
        </w:rPr>
        <w:tab/>
      </w:r>
      <w:r w:rsid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>
        <w:r w:rsidRPr="00050CB1">
          <w:rPr>
            <w:rStyle w:val="ab"/>
            <w:rFonts w:ascii="Times New Roman" w:hAnsi="Times New Roman" w:cs="Times New Roman"/>
            <w:sz w:val="28"/>
            <w:szCs w:val="28"/>
          </w:rPr>
          <w:t>http://www.consultant.ru/document/cons_doc_LAW_48601/</w:t>
        </w:r>
      </w:hyperlink>
    </w:p>
    <w:p w:rsidR="00BA10D0" w:rsidRPr="00050CB1" w:rsidRDefault="00C120F3" w:rsidP="00050CB1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>Кудис Э. В. Государственная гражданская служба как фор</w:t>
      </w:r>
      <w:r w:rsidR="00050CB1">
        <w:rPr>
          <w:rFonts w:ascii="Times New Roman" w:hAnsi="Times New Roman" w:cs="Times New Roman"/>
          <w:sz w:val="28"/>
          <w:szCs w:val="28"/>
        </w:rPr>
        <w:t>ма реализации публичных интере</w:t>
      </w:r>
      <w:r w:rsidRPr="00050CB1">
        <w:rPr>
          <w:rFonts w:ascii="Times New Roman" w:hAnsi="Times New Roman" w:cs="Times New Roman"/>
          <w:sz w:val="28"/>
          <w:szCs w:val="28"/>
        </w:rPr>
        <w:t>сов: дис. … канд. юрид.</w:t>
      </w:r>
      <w:r w:rsidRPr="00050CB1">
        <w:rPr>
          <w:rFonts w:ascii="Times New Roman" w:hAnsi="Times New Roman" w:cs="Times New Roman"/>
          <w:sz w:val="28"/>
          <w:szCs w:val="28"/>
        </w:rPr>
        <w:t xml:space="preserve"> наук: 12.00.12 / Кудис Эльбина Вячеславовна. –Ростов-на-Дону, 2006. – 176 с.</w:t>
      </w:r>
    </w:p>
    <w:p w:rsidR="00BA10D0" w:rsidRPr="00050CB1" w:rsidRDefault="00C120F3" w:rsidP="00050CB1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CB1">
        <w:rPr>
          <w:rFonts w:ascii="Times New Roman" w:hAnsi="Times New Roman" w:cs="Times New Roman"/>
          <w:sz w:val="28"/>
          <w:szCs w:val="28"/>
        </w:rPr>
        <w:t xml:space="preserve">Кирилин А.В. Комментарий к Федеральному закону «О государственной гражданской службе </w:t>
      </w:r>
      <w:r w:rsidRPr="00050CB1">
        <w:rPr>
          <w:rFonts w:ascii="Times New Roman" w:hAnsi="Times New Roman" w:cs="Times New Roman"/>
          <w:sz w:val="28"/>
          <w:szCs w:val="28"/>
        </w:rPr>
        <w:t>Российской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Федерации»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(постатейный)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/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А.В.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Кирилин,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Т.В.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Нечаева.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–Москва: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Деловой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двор,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2020.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–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368</w:t>
      </w:r>
      <w:r w:rsidRPr="00050CB1">
        <w:rPr>
          <w:rFonts w:ascii="Times New Roman" w:hAnsi="Times New Roman" w:cs="Times New Roman"/>
          <w:sz w:val="28"/>
          <w:szCs w:val="28"/>
        </w:rPr>
        <w:t xml:space="preserve"> </w:t>
      </w:r>
      <w:r w:rsidRPr="00050CB1">
        <w:rPr>
          <w:rFonts w:ascii="Times New Roman" w:hAnsi="Times New Roman" w:cs="Times New Roman"/>
          <w:sz w:val="28"/>
          <w:szCs w:val="28"/>
        </w:rPr>
        <w:t>с.</w:t>
      </w:r>
    </w:p>
    <w:sectPr w:rsidR="00BA10D0" w:rsidRPr="00050CB1" w:rsidSect="00050CB1">
      <w:headerReference w:type="even" r:id="rId9"/>
      <w:headerReference w:type="default" r:id="rId10"/>
      <w:pgSz w:w="11910" w:h="16840" w:code="9"/>
      <w:pgMar w:top="1134" w:right="567" w:bottom="1134" w:left="1701" w:header="709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F3" w:rsidRDefault="00C120F3" w:rsidP="00BA10D0">
      <w:r>
        <w:separator/>
      </w:r>
    </w:p>
  </w:endnote>
  <w:endnote w:type="continuationSeparator" w:id="0">
    <w:p w:rsidR="00C120F3" w:rsidRDefault="00C120F3" w:rsidP="00BA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F3" w:rsidRDefault="00C120F3" w:rsidP="00BA10D0">
      <w:r>
        <w:separator/>
      </w:r>
    </w:p>
  </w:footnote>
  <w:footnote w:type="continuationSeparator" w:id="0">
    <w:p w:rsidR="00C120F3" w:rsidRDefault="00C120F3" w:rsidP="00BA1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D0" w:rsidRDefault="00BA10D0">
    <w:pPr>
      <w:pStyle w:val="a3"/>
      <w:spacing w:line="14" w:lineRule="auto"/>
      <w:ind w:left="0" w:firstLine="0"/>
      <w:jc w:val="left"/>
      <w:rPr>
        <w:sz w:val="20"/>
      </w:rPr>
    </w:pPr>
    <w:r w:rsidRPr="00BA10D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60" type="#_x0000_t202" style="position:absolute;margin-left:62.55pt;margin-top:48.8pt;width:18.05pt;height:15.95pt;z-index:-15791616;mso-position-horizontal-relative:page;mso-position-vertical-relative:page" filled="f" stroked="f">
          <v:textbox inset="0,0,0,0">
            <w:txbxContent>
              <w:p w:rsidR="00BA10D0" w:rsidRDefault="00BA10D0">
                <w:pPr>
                  <w:spacing w:line="288" w:lineRule="exact"/>
                  <w:ind w:left="6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pacing w:val="-5"/>
                    <w:w w:val="95"/>
                    <w:sz w:val="28"/>
                  </w:rPr>
                  <w:fldChar w:fldCharType="begin"/>
                </w:r>
                <w:r w:rsidR="00C120F3">
                  <w:rPr>
                    <w:b/>
                    <w:color w:val="FFFFFF"/>
                    <w:spacing w:val="-5"/>
                    <w:w w:val="95"/>
                    <w:sz w:val="28"/>
                  </w:rPr>
                  <w:instrText xml:space="preserve"> PAGE </w:instrText>
                </w:r>
                <w:r>
                  <w:rPr>
                    <w:b/>
                    <w:color w:val="FFFFFF"/>
                    <w:spacing w:val="-5"/>
                    <w:w w:val="95"/>
                    <w:sz w:val="28"/>
                  </w:rPr>
                  <w:fldChar w:fldCharType="separate"/>
                </w:r>
                <w:r w:rsidR="000C7113">
                  <w:rPr>
                    <w:b/>
                    <w:noProof/>
                    <w:color w:val="FFFFFF"/>
                    <w:spacing w:val="-5"/>
                    <w:w w:val="95"/>
                    <w:sz w:val="28"/>
                  </w:rPr>
                  <w:t>6</w:t>
                </w:r>
                <w:r>
                  <w:rPr>
                    <w:b/>
                    <w:color w:val="FFFFFF"/>
                    <w:spacing w:val="-5"/>
                    <w:w w:val="9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D0" w:rsidRDefault="00BA10D0">
    <w:pPr>
      <w:pStyle w:val="a3"/>
      <w:spacing w:line="14" w:lineRule="auto"/>
      <w:ind w:left="0" w:firstLine="0"/>
      <w:jc w:val="left"/>
      <w:rPr>
        <w:sz w:val="20"/>
      </w:rPr>
    </w:pPr>
    <w:r w:rsidRPr="00BA10D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7" type="#_x0000_t202" style="position:absolute;margin-left:515.85pt;margin-top:48.8pt;width:18.05pt;height:15.95pt;z-index:-15790080;mso-position-horizontal-relative:page;mso-position-vertical-relative:page" filled="f" stroked="f">
          <v:textbox inset="0,0,0,0">
            <w:txbxContent>
              <w:p w:rsidR="00BA10D0" w:rsidRDefault="00BA10D0">
                <w:pPr>
                  <w:spacing w:line="288" w:lineRule="exact"/>
                  <w:ind w:left="6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pacing w:val="-5"/>
                    <w:w w:val="95"/>
                    <w:sz w:val="28"/>
                  </w:rPr>
                  <w:fldChar w:fldCharType="begin"/>
                </w:r>
                <w:r w:rsidR="00C120F3">
                  <w:rPr>
                    <w:b/>
                    <w:color w:val="FFFFFF"/>
                    <w:spacing w:val="-5"/>
                    <w:w w:val="95"/>
                    <w:sz w:val="28"/>
                  </w:rPr>
                  <w:instrText xml:space="preserve"> PAGE </w:instrText>
                </w:r>
                <w:r>
                  <w:rPr>
                    <w:b/>
                    <w:color w:val="FFFFFF"/>
                    <w:spacing w:val="-5"/>
                    <w:w w:val="95"/>
                    <w:sz w:val="28"/>
                  </w:rPr>
                  <w:fldChar w:fldCharType="separate"/>
                </w:r>
                <w:r w:rsidR="00C120F3">
                  <w:rPr>
                    <w:b/>
                    <w:noProof/>
                    <w:color w:val="FFFFFF"/>
                    <w:spacing w:val="-5"/>
                    <w:w w:val="95"/>
                    <w:sz w:val="28"/>
                  </w:rPr>
                  <w:t>1</w:t>
                </w:r>
                <w:r>
                  <w:rPr>
                    <w:b/>
                    <w:color w:val="FFFFFF"/>
                    <w:spacing w:val="-5"/>
                    <w:w w:val="9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7CB"/>
    <w:multiLevelType w:val="hybridMultilevel"/>
    <w:tmpl w:val="FFE83536"/>
    <w:lvl w:ilvl="0" w:tplc="A49ECDFE">
      <w:start w:val="1"/>
      <w:numFmt w:val="decimal"/>
      <w:lvlText w:val="%1"/>
      <w:lvlJc w:val="left"/>
      <w:pPr>
        <w:ind w:left="273" w:hanging="428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C72BA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A3C8B092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70F847E4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6790841A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 w:tplc="4E7C7550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1BD2CAC0">
      <w:numFmt w:val="bullet"/>
      <w:lvlText w:val="•"/>
      <w:lvlJc w:val="left"/>
      <w:pPr>
        <w:ind w:left="6234" w:hanging="428"/>
      </w:pPr>
      <w:rPr>
        <w:rFonts w:hint="default"/>
        <w:lang w:val="ru-RU" w:eastAsia="en-US" w:bidi="ar-SA"/>
      </w:rPr>
    </w:lvl>
    <w:lvl w:ilvl="7" w:tplc="C6B22322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3788C7A4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</w:abstractNum>
  <w:abstractNum w:abstractNumId="1">
    <w:nsid w:val="2D34536A"/>
    <w:multiLevelType w:val="hybridMultilevel"/>
    <w:tmpl w:val="A4DAC0B0"/>
    <w:lvl w:ilvl="0" w:tplc="91DC50F4">
      <w:start w:val="1"/>
      <w:numFmt w:val="decimal"/>
      <w:lvlText w:val="%1."/>
      <w:lvlJc w:val="left"/>
      <w:pPr>
        <w:ind w:left="273" w:hanging="428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2FD06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699AD0C2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57DC13E8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4" w:tplc="257A0F54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 w:tplc="78C235EC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2C284D74">
      <w:numFmt w:val="bullet"/>
      <w:lvlText w:val="•"/>
      <w:lvlJc w:val="left"/>
      <w:pPr>
        <w:ind w:left="6234" w:hanging="428"/>
      </w:pPr>
      <w:rPr>
        <w:rFonts w:hint="default"/>
        <w:lang w:val="ru-RU" w:eastAsia="en-US" w:bidi="ar-SA"/>
      </w:rPr>
    </w:lvl>
    <w:lvl w:ilvl="7" w:tplc="C25271B8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298AE928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</w:abstractNum>
  <w:abstractNum w:abstractNumId="2">
    <w:nsid w:val="3D385FD0"/>
    <w:multiLevelType w:val="hybridMultilevel"/>
    <w:tmpl w:val="D540A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10D0"/>
    <w:rsid w:val="00050CB1"/>
    <w:rsid w:val="000C7113"/>
    <w:rsid w:val="00AF318D"/>
    <w:rsid w:val="00BA10D0"/>
    <w:rsid w:val="00C1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0D0"/>
    <w:rPr>
      <w:rFonts w:ascii="Liberation Sans Narrow" w:eastAsia="Liberation Sans Narrow" w:hAnsi="Liberation Sans Narrow" w:cs="Liberation Sans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10D0"/>
    <w:pPr>
      <w:ind w:left="27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10D0"/>
    <w:pPr>
      <w:ind w:left="20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BA10D0"/>
    <w:pPr>
      <w:spacing w:before="35"/>
      <w:ind w:left="273" w:right="157"/>
    </w:pPr>
    <w:rPr>
      <w:b/>
      <w:bCs/>
      <w:sz w:val="70"/>
      <w:szCs w:val="70"/>
    </w:rPr>
  </w:style>
  <w:style w:type="paragraph" w:styleId="a6">
    <w:name w:val="List Paragraph"/>
    <w:basedOn w:val="a"/>
    <w:uiPriority w:val="1"/>
    <w:qFormat/>
    <w:rsid w:val="00BA10D0"/>
    <w:pPr>
      <w:ind w:left="273" w:right="28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A10D0"/>
  </w:style>
  <w:style w:type="paragraph" w:styleId="a7">
    <w:name w:val="header"/>
    <w:basedOn w:val="a"/>
    <w:link w:val="a8"/>
    <w:uiPriority w:val="99"/>
    <w:semiHidden/>
    <w:unhideWhenUsed/>
    <w:rsid w:val="00050C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CB1"/>
    <w:rPr>
      <w:rFonts w:ascii="Liberation Sans Narrow" w:eastAsia="Liberation Sans Narrow" w:hAnsi="Liberation Sans Narrow" w:cs="Liberation Sans Narrow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50C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CB1"/>
    <w:rPr>
      <w:rFonts w:ascii="Liberation Sans Narrow" w:eastAsia="Liberation Sans Narrow" w:hAnsi="Liberation Sans Narrow" w:cs="Liberation Sans Narrow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0CB1"/>
    <w:rPr>
      <w:rFonts w:ascii="Liberation Sans Narrow" w:eastAsia="Liberation Sans Narrow" w:hAnsi="Liberation Sans Narrow" w:cs="Liberation Sans Narrow"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050CB1"/>
    <w:rPr>
      <w:color w:val="0000FF" w:themeColor="hyperlink"/>
      <w:u w:val="single"/>
    </w:rPr>
  </w:style>
  <w:style w:type="paragraph" w:styleId="ac">
    <w:name w:val="No Spacing"/>
    <w:uiPriority w:val="1"/>
    <w:qFormat/>
    <w:rsid w:val="00050CB1"/>
    <w:rPr>
      <w:rFonts w:ascii="Liberation Sans Narrow" w:eastAsia="Liberation Sans Narrow" w:hAnsi="Liberation Sans Narrow" w:cs="Liberation Sans Narrow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86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4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2266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2025-01-08T01:34:00Z</dcterms:created>
  <dcterms:modified xsi:type="dcterms:W3CDTF">2025-01-08T01:48:00Z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Icecream PDF Split&amp;Merge</vt:lpwstr>
  </property>
  <property fmtid="{D5CDD505-2E9C-101B-9397-08002B2CF9AE}" pid="3" name="LastSaved">
    <vt:filetime>2025-01-08T00:00:00Z</vt:filetime>
  </property>
  <property fmtid="{D5CDD505-2E9C-101B-9397-08002B2CF9AE}" pid="4" name="Producer">
    <vt:lpwstr>3-Heights(TM) PDF Security Shell 4.8.25.2 (http://www.pdf-tools.com)</vt:lpwstr>
  </property>
</Properties>
</file>