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08A" w:rsidRDefault="0009408A" w:rsidP="0009408A">
      <w:pPr>
        <w:autoSpaceDE w:val="0"/>
        <w:autoSpaceDN w:val="0"/>
        <w:adjustRightInd w:val="0"/>
        <w:spacing w:after="0" w:line="240" w:lineRule="auto"/>
        <w:jc w:val="right"/>
        <w:rPr>
          <w:rFonts w:ascii="Times New Roman" w:hAnsi="Times New Roman"/>
          <w:b/>
          <w:i/>
          <w:sz w:val="28"/>
          <w:szCs w:val="28"/>
        </w:rPr>
      </w:pPr>
      <w:proofErr w:type="spellStart"/>
      <w:r>
        <w:rPr>
          <w:rFonts w:ascii="Times New Roman" w:hAnsi="Times New Roman"/>
          <w:b/>
          <w:i/>
          <w:sz w:val="28"/>
          <w:szCs w:val="28"/>
        </w:rPr>
        <w:t>Арюткин</w:t>
      </w:r>
      <w:proofErr w:type="spellEnd"/>
      <w:r>
        <w:rPr>
          <w:rFonts w:ascii="Times New Roman" w:hAnsi="Times New Roman"/>
          <w:b/>
          <w:i/>
          <w:sz w:val="28"/>
          <w:szCs w:val="28"/>
        </w:rPr>
        <w:t xml:space="preserve"> Е.Н., </w:t>
      </w:r>
    </w:p>
    <w:p w:rsidR="0009408A" w:rsidRPr="0009408A" w:rsidRDefault="0009408A" w:rsidP="0009408A">
      <w:pPr>
        <w:autoSpaceDE w:val="0"/>
        <w:autoSpaceDN w:val="0"/>
        <w:adjustRightInd w:val="0"/>
        <w:spacing w:after="0" w:line="240" w:lineRule="auto"/>
        <w:jc w:val="right"/>
        <w:rPr>
          <w:rFonts w:ascii="Times New Roman" w:hAnsi="Times New Roman"/>
          <w:i/>
          <w:sz w:val="28"/>
          <w:szCs w:val="28"/>
        </w:rPr>
      </w:pPr>
      <w:r w:rsidRPr="0009408A">
        <w:rPr>
          <w:rFonts w:ascii="Times New Roman" w:hAnsi="Times New Roman"/>
          <w:i/>
          <w:sz w:val="28"/>
          <w:szCs w:val="28"/>
        </w:rPr>
        <w:t>учитель физической культуры</w:t>
      </w:r>
    </w:p>
    <w:p w:rsidR="0009408A" w:rsidRPr="0009408A" w:rsidRDefault="0009408A" w:rsidP="0009408A">
      <w:pPr>
        <w:autoSpaceDE w:val="0"/>
        <w:autoSpaceDN w:val="0"/>
        <w:adjustRightInd w:val="0"/>
        <w:spacing w:after="0" w:line="240" w:lineRule="auto"/>
        <w:jc w:val="right"/>
        <w:rPr>
          <w:rFonts w:ascii="Times New Roman" w:hAnsi="Times New Roman"/>
          <w:i/>
          <w:sz w:val="28"/>
          <w:szCs w:val="28"/>
        </w:rPr>
      </w:pPr>
      <w:r w:rsidRPr="0009408A">
        <w:rPr>
          <w:rFonts w:ascii="Times New Roman" w:hAnsi="Times New Roman"/>
          <w:i/>
          <w:sz w:val="28"/>
          <w:szCs w:val="28"/>
        </w:rPr>
        <w:t xml:space="preserve"> МБОУ «</w:t>
      </w:r>
      <w:proofErr w:type="spellStart"/>
      <w:r w:rsidRPr="0009408A">
        <w:rPr>
          <w:rFonts w:ascii="Times New Roman" w:hAnsi="Times New Roman"/>
          <w:i/>
          <w:sz w:val="28"/>
          <w:szCs w:val="28"/>
        </w:rPr>
        <w:t>Сабаевская</w:t>
      </w:r>
      <w:proofErr w:type="spellEnd"/>
      <w:r w:rsidRPr="0009408A">
        <w:rPr>
          <w:rFonts w:ascii="Times New Roman" w:hAnsi="Times New Roman"/>
          <w:i/>
          <w:sz w:val="28"/>
          <w:szCs w:val="28"/>
        </w:rPr>
        <w:t xml:space="preserve"> средняя общеобразовательная школа» </w:t>
      </w:r>
    </w:p>
    <w:p w:rsidR="0009408A" w:rsidRPr="0009408A" w:rsidRDefault="0009408A" w:rsidP="0009408A">
      <w:pPr>
        <w:autoSpaceDE w:val="0"/>
        <w:autoSpaceDN w:val="0"/>
        <w:adjustRightInd w:val="0"/>
        <w:spacing w:after="0" w:line="240" w:lineRule="auto"/>
        <w:jc w:val="right"/>
        <w:rPr>
          <w:rFonts w:ascii="Times New Roman" w:hAnsi="Times New Roman"/>
          <w:i/>
          <w:sz w:val="28"/>
          <w:szCs w:val="28"/>
        </w:rPr>
      </w:pPr>
      <w:proofErr w:type="spellStart"/>
      <w:r w:rsidRPr="0009408A">
        <w:rPr>
          <w:rFonts w:ascii="Times New Roman" w:hAnsi="Times New Roman"/>
          <w:i/>
          <w:sz w:val="28"/>
          <w:szCs w:val="28"/>
        </w:rPr>
        <w:t>Кочкуровского</w:t>
      </w:r>
      <w:proofErr w:type="spellEnd"/>
      <w:r w:rsidRPr="0009408A">
        <w:rPr>
          <w:rFonts w:ascii="Times New Roman" w:hAnsi="Times New Roman"/>
          <w:i/>
          <w:sz w:val="28"/>
          <w:szCs w:val="28"/>
        </w:rPr>
        <w:t xml:space="preserve"> муниципального района </w:t>
      </w:r>
    </w:p>
    <w:p w:rsidR="0009408A" w:rsidRDefault="0009408A" w:rsidP="0009408A">
      <w:pPr>
        <w:autoSpaceDE w:val="0"/>
        <w:autoSpaceDN w:val="0"/>
        <w:adjustRightInd w:val="0"/>
        <w:spacing w:after="0" w:line="240" w:lineRule="auto"/>
        <w:jc w:val="right"/>
        <w:rPr>
          <w:rFonts w:ascii="Times New Roman" w:hAnsi="Times New Roman"/>
          <w:b/>
          <w:i/>
          <w:sz w:val="28"/>
          <w:szCs w:val="28"/>
        </w:rPr>
      </w:pPr>
      <w:r w:rsidRPr="0009408A">
        <w:rPr>
          <w:rFonts w:ascii="Times New Roman" w:hAnsi="Times New Roman"/>
          <w:i/>
          <w:sz w:val="28"/>
          <w:szCs w:val="28"/>
        </w:rPr>
        <w:t>Республики Мордовия</w:t>
      </w:r>
    </w:p>
    <w:p w:rsidR="0009408A" w:rsidRDefault="0009408A" w:rsidP="00355D3D">
      <w:pPr>
        <w:autoSpaceDE w:val="0"/>
        <w:autoSpaceDN w:val="0"/>
        <w:adjustRightInd w:val="0"/>
        <w:spacing w:after="0" w:line="360" w:lineRule="auto"/>
        <w:jc w:val="center"/>
        <w:rPr>
          <w:rFonts w:ascii="Times New Roman" w:hAnsi="Times New Roman" w:cs="Times New Roman"/>
          <w:b/>
          <w:sz w:val="28"/>
          <w:szCs w:val="28"/>
        </w:rPr>
      </w:pPr>
    </w:p>
    <w:p w:rsidR="0009408A" w:rsidRDefault="00355D3D" w:rsidP="00355D3D">
      <w:pPr>
        <w:autoSpaceDE w:val="0"/>
        <w:autoSpaceDN w:val="0"/>
        <w:adjustRightInd w:val="0"/>
        <w:spacing w:after="0" w:line="360" w:lineRule="auto"/>
        <w:jc w:val="center"/>
        <w:rPr>
          <w:rFonts w:ascii="Times New Roman" w:hAnsi="Times New Roman" w:cs="Times New Roman"/>
          <w:b/>
          <w:sz w:val="28"/>
          <w:szCs w:val="28"/>
        </w:rPr>
      </w:pPr>
      <w:r w:rsidRPr="00355D3D">
        <w:rPr>
          <w:rFonts w:ascii="Times New Roman" w:hAnsi="Times New Roman" w:cs="Times New Roman"/>
          <w:b/>
          <w:sz w:val="28"/>
          <w:szCs w:val="28"/>
        </w:rPr>
        <w:t>Особенности применения комплекса ГТО для повышения физической</w:t>
      </w:r>
    </w:p>
    <w:p w:rsidR="00C43F21" w:rsidRDefault="00355D3D" w:rsidP="00355D3D">
      <w:pPr>
        <w:autoSpaceDE w:val="0"/>
        <w:autoSpaceDN w:val="0"/>
        <w:adjustRightInd w:val="0"/>
        <w:spacing w:after="0" w:line="360" w:lineRule="auto"/>
        <w:jc w:val="center"/>
        <w:rPr>
          <w:rFonts w:ascii="Times New Roman" w:hAnsi="Times New Roman" w:cs="Times New Roman"/>
          <w:b/>
          <w:sz w:val="28"/>
          <w:szCs w:val="28"/>
        </w:rPr>
      </w:pPr>
      <w:r w:rsidRPr="00355D3D">
        <w:rPr>
          <w:rFonts w:ascii="Times New Roman" w:hAnsi="Times New Roman" w:cs="Times New Roman"/>
          <w:b/>
          <w:sz w:val="28"/>
          <w:szCs w:val="28"/>
        </w:rPr>
        <w:t xml:space="preserve"> подготовленности учащихся среднего школьного возраста</w:t>
      </w:r>
    </w:p>
    <w:p w:rsidR="0009408A" w:rsidRDefault="0009408A" w:rsidP="00355D3D">
      <w:pPr>
        <w:autoSpaceDE w:val="0"/>
        <w:autoSpaceDN w:val="0"/>
        <w:adjustRightInd w:val="0"/>
        <w:spacing w:after="0" w:line="360" w:lineRule="auto"/>
        <w:ind w:firstLine="709"/>
        <w:jc w:val="both"/>
        <w:rPr>
          <w:rFonts w:ascii="Times New Roman" w:hAnsi="Times New Roman" w:cs="Times New Roman"/>
          <w:sz w:val="28"/>
          <w:szCs w:val="28"/>
        </w:rPr>
      </w:pPr>
    </w:p>
    <w:p w:rsidR="00355D3D" w:rsidRDefault="00355D3D" w:rsidP="00355D3D">
      <w:pPr>
        <w:autoSpaceDE w:val="0"/>
        <w:autoSpaceDN w:val="0"/>
        <w:adjustRightInd w:val="0"/>
        <w:spacing w:after="0" w:line="360" w:lineRule="auto"/>
        <w:ind w:firstLine="709"/>
        <w:jc w:val="both"/>
        <w:rPr>
          <w:rFonts w:ascii="Times New Roman" w:hAnsi="Times New Roman" w:cs="Times New Roman"/>
          <w:sz w:val="28"/>
          <w:szCs w:val="28"/>
        </w:rPr>
      </w:pPr>
      <w:r w:rsidRPr="003D0FC2">
        <w:rPr>
          <w:rFonts w:ascii="Times New Roman" w:hAnsi="Times New Roman" w:cs="Times New Roman"/>
          <w:sz w:val="28"/>
          <w:szCs w:val="28"/>
        </w:rPr>
        <w:t xml:space="preserve">Современный комплекс «Готов к труду и обороне» (ГТО) </w:t>
      </w:r>
      <w:r w:rsidRPr="00515CB4">
        <w:rPr>
          <w:rFonts w:ascii="Times New Roman" w:hAnsi="Times New Roman" w:cs="Times New Roman"/>
          <w:sz w:val="28"/>
          <w:szCs w:val="28"/>
        </w:rPr>
        <w:t>–</w:t>
      </w:r>
      <w:r w:rsidRPr="003D0FC2">
        <w:rPr>
          <w:rFonts w:ascii="Times New Roman" w:hAnsi="Times New Roman" w:cs="Times New Roman"/>
          <w:sz w:val="28"/>
          <w:szCs w:val="28"/>
        </w:rPr>
        <w:t xml:space="preserve"> это полноценная программная и нормативная основа физического воспитания населения страны, нацеленная на развитие массового спорта и оздоровление нации. Подготовка к выполнению государственных требований комплекса ГТО обеспечивается систематическими занятиями по программам физического воспитания в учебных заведениях, пунктах начальной военной подготовки, спортивных секциях, группах общей физической подготовки, в учреждениях дополнительного образования (спортивные клубы) и самостоятельно</w:t>
      </w:r>
      <w:r w:rsidR="00A90F2F">
        <w:rPr>
          <w:rFonts w:ascii="Times New Roman" w:hAnsi="Times New Roman" w:cs="Times New Roman"/>
          <w:sz w:val="28"/>
          <w:szCs w:val="28"/>
        </w:rPr>
        <w:t xml:space="preserve"> </w:t>
      </w:r>
      <w:r w:rsidR="00A90F2F" w:rsidRPr="00A90F2F">
        <w:rPr>
          <w:rFonts w:ascii="Times New Roman" w:hAnsi="Times New Roman" w:cs="Times New Roman"/>
          <w:sz w:val="28"/>
          <w:szCs w:val="28"/>
        </w:rPr>
        <w:t>[</w:t>
      </w:r>
      <w:r w:rsidR="00A90F2F">
        <w:rPr>
          <w:rFonts w:ascii="Times New Roman" w:hAnsi="Times New Roman" w:cs="Times New Roman"/>
          <w:sz w:val="28"/>
          <w:szCs w:val="28"/>
        </w:rPr>
        <w:t>2, с. 6</w:t>
      </w:r>
      <w:r w:rsidR="00A90F2F" w:rsidRPr="00A90F2F">
        <w:rPr>
          <w:rFonts w:ascii="Times New Roman" w:hAnsi="Times New Roman" w:cs="Times New Roman"/>
          <w:sz w:val="28"/>
          <w:szCs w:val="28"/>
        </w:rPr>
        <w:t>]</w:t>
      </w:r>
      <w:r w:rsidR="00787C6E">
        <w:rPr>
          <w:rFonts w:ascii="Times New Roman" w:hAnsi="Times New Roman" w:cs="Times New Roman"/>
          <w:sz w:val="28"/>
          <w:szCs w:val="28"/>
        </w:rPr>
        <w:t>.</w:t>
      </w:r>
    </w:p>
    <w:p w:rsidR="00787C6E" w:rsidRDefault="00787C6E" w:rsidP="00787C6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D6F0F">
        <w:rPr>
          <w:rFonts w:ascii="Times New Roman" w:hAnsi="Times New Roman" w:cs="Times New Roman"/>
          <w:sz w:val="28"/>
          <w:szCs w:val="28"/>
        </w:rPr>
        <w:t xml:space="preserve">Изучение литературных данных позволило уяснить состояние вопроса о современных взглядах на </w:t>
      </w:r>
      <w:r>
        <w:rPr>
          <w:rFonts w:ascii="Times New Roman" w:hAnsi="Times New Roman" w:cs="Times New Roman"/>
          <w:sz w:val="28"/>
          <w:szCs w:val="28"/>
        </w:rPr>
        <w:t>систему подготовки школьников к сдаче контрольных нормативов комплекса ГТО</w:t>
      </w:r>
      <w:r w:rsidRPr="008D6F0F">
        <w:rPr>
          <w:rFonts w:ascii="Times New Roman" w:hAnsi="Times New Roman" w:cs="Times New Roman"/>
          <w:sz w:val="28"/>
          <w:szCs w:val="28"/>
        </w:rPr>
        <w:t>, выбрать методологическую основу и пути организации исследования по намеченной теме, установить актуальность ряда проблем по вопросам, связанны</w:t>
      </w:r>
      <w:r>
        <w:rPr>
          <w:rFonts w:ascii="Times New Roman" w:hAnsi="Times New Roman" w:cs="Times New Roman"/>
          <w:sz w:val="28"/>
          <w:szCs w:val="28"/>
        </w:rPr>
        <w:t>х</w:t>
      </w:r>
      <w:r w:rsidRPr="008D6F0F">
        <w:rPr>
          <w:rFonts w:ascii="Times New Roman" w:hAnsi="Times New Roman" w:cs="Times New Roman"/>
          <w:sz w:val="28"/>
          <w:szCs w:val="28"/>
        </w:rPr>
        <w:t xml:space="preserve"> с </w:t>
      </w:r>
      <w:r>
        <w:rPr>
          <w:rFonts w:ascii="Times New Roman" w:hAnsi="Times New Roman" w:cs="Times New Roman"/>
          <w:sz w:val="28"/>
          <w:szCs w:val="28"/>
        </w:rPr>
        <w:t xml:space="preserve">учетом </w:t>
      </w:r>
      <w:r w:rsidRPr="00E87CBF">
        <w:rPr>
          <w:rFonts w:ascii="Times New Roman" w:eastAsia="Times New Roman" w:hAnsi="Times New Roman" w:cs="Times New Roman"/>
          <w:color w:val="000000"/>
          <w:sz w:val="28"/>
          <w:szCs w:val="28"/>
          <w:lang w:eastAsia="ru-RU"/>
        </w:rPr>
        <w:t xml:space="preserve">особенностей </w:t>
      </w:r>
      <w:r>
        <w:rPr>
          <w:rFonts w:ascii="Times New Roman" w:eastAsia="Times New Roman" w:hAnsi="Times New Roman" w:cs="Times New Roman"/>
          <w:color w:val="000000"/>
          <w:sz w:val="28"/>
          <w:szCs w:val="28"/>
          <w:lang w:eastAsia="ru-RU"/>
        </w:rPr>
        <w:t>физического</w:t>
      </w:r>
      <w:r w:rsidRPr="00E87CBF">
        <w:rPr>
          <w:rFonts w:ascii="Times New Roman" w:eastAsia="Times New Roman" w:hAnsi="Times New Roman" w:cs="Times New Roman"/>
          <w:color w:val="000000"/>
          <w:sz w:val="28"/>
          <w:szCs w:val="28"/>
          <w:lang w:eastAsia="ru-RU"/>
        </w:rPr>
        <w:t xml:space="preserve"> развития </w:t>
      </w:r>
      <w:r>
        <w:rPr>
          <w:rFonts w:ascii="Times New Roman" w:eastAsia="Times New Roman" w:hAnsi="Times New Roman" w:cs="Times New Roman"/>
          <w:color w:val="000000"/>
          <w:sz w:val="28"/>
          <w:szCs w:val="28"/>
          <w:lang w:eastAsia="ru-RU"/>
        </w:rPr>
        <w:t>школьников средних классов</w:t>
      </w:r>
      <w:r w:rsidR="00A90F2F">
        <w:rPr>
          <w:rFonts w:ascii="Times New Roman" w:eastAsia="Times New Roman" w:hAnsi="Times New Roman" w:cs="Times New Roman"/>
          <w:color w:val="000000"/>
          <w:sz w:val="28"/>
          <w:szCs w:val="28"/>
          <w:lang w:eastAsia="ru-RU"/>
        </w:rPr>
        <w:t xml:space="preserve"> </w:t>
      </w:r>
      <w:r w:rsidR="00A90F2F" w:rsidRPr="00A90F2F">
        <w:rPr>
          <w:rFonts w:ascii="Times New Roman" w:hAnsi="Times New Roman" w:cs="Times New Roman"/>
          <w:sz w:val="28"/>
          <w:szCs w:val="28"/>
        </w:rPr>
        <w:t>[</w:t>
      </w:r>
      <w:r w:rsidR="00A90F2F">
        <w:rPr>
          <w:rFonts w:ascii="Times New Roman" w:hAnsi="Times New Roman" w:cs="Times New Roman"/>
          <w:sz w:val="28"/>
          <w:szCs w:val="28"/>
        </w:rPr>
        <w:t>1, с. 23</w:t>
      </w:r>
      <w:r w:rsidR="00A90F2F" w:rsidRPr="00A90F2F">
        <w:rPr>
          <w:rFonts w:ascii="Times New Roman" w:hAnsi="Times New Roman" w:cs="Times New Roman"/>
          <w:sz w:val="28"/>
          <w:szCs w:val="28"/>
        </w:rPr>
        <w:t>]</w:t>
      </w:r>
      <w:r w:rsidRPr="00E87CBF">
        <w:rPr>
          <w:rFonts w:ascii="Times New Roman" w:eastAsia="Times New Roman" w:hAnsi="Times New Roman" w:cs="Times New Roman"/>
          <w:color w:val="000000"/>
          <w:sz w:val="28"/>
          <w:szCs w:val="28"/>
          <w:lang w:eastAsia="ru-RU"/>
        </w:rPr>
        <w:t xml:space="preserve">. </w:t>
      </w:r>
    </w:p>
    <w:p w:rsidR="00787C6E" w:rsidRDefault="00787C6E" w:rsidP="00787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повышения физической подготовленности учащихся среднего школьного возраста применялись </w:t>
      </w:r>
      <w:r>
        <w:rPr>
          <w:rFonts w:ascii="Times New Roman" w:eastAsia="Times New Roman" w:hAnsi="Times New Roman" w:cs="Times New Roman"/>
          <w:color w:val="000000"/>
          <w:sz w:val="28"/>
          <w:szCs w:val="28"/>
          <w:lang w:eastAsia="ru-RU"/>
        </w:rPr>
        <w:t xml:space="preserve">средства и методы </w:t>
      </w:r>
      <w:r>
        <w:rPr>
          <w:rFonts w:ascii="Times New Roman" w:hAnsi="Times New Roman" w:cs="Times New Roman"/>
          <w:sz w:val="28"/>
          <w:szCs w:val="28"/>
        </w:rPr>
        <w:t>комплекса ВФСК «Готов к труду и обороне».</w:t>
      </w:r>
    </w:p>
    <w:p w:rsidR="00787C6E" w:rsidRPr="00E87CBF" w:rsidRDefault="00787C6E" w:rsidP="00787C6E">
      <w:pPr>
        <w:shd w:val="clear" w:color="auto" w:fill="FFFFFF"/>
        <w:spacing w:after="0" w:line="360" w:lineRule="auto"/>
        <w:ind w:firstLine="709"/>
        <w:jc w:val="both"/>
        <w:rPr>
          <w:rFonts w:ascii="Times New Roman" w:hAnsi="Times New Roman" w:cs="Times New Roman"/>
          <w:sz w:val="28"/>
          <w:szCs w:val="28"/>
        </w:rPr>
      </w:pPr>
      <w:r w:rsidRPr="00E87CBF">
        <w:rPr>
          <w:rFonts w:ascii="Times New Roman" w:hAnsi="Times New Roman" w:cs="Times New Roman"/>
          <w:sz w:val="28"/>
          <w:szCs w:val="28"/>
        </w:rPr>
        <w:t>Для определения поставленных задач использовались морфофункциональные и достаточно простые контрольные тесты-упражнения.</w:t>
      </w:r>
    </w:p>
    <w:p w:rsidR="00787C6E" w:rsidRPr="00961683" w:rsidRDefault="00787C6E" w:rsidP="00787C6E">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961683">
        <w:rPr>
          <w:rFonts w:ascii="Times New Roman" w:eastAsia="Times New Roman" w:hAnsi="Times New Roman" w:cs="Times New Roman"/>
          <w:color w:val="000000"/>
          <w:sz w:val="28"/>
          <w:szCs w:val="28"/>
          <w:lang w:eastAsia="ru-RU"/>
        </w:rPr>
        <w:t xml:space="preserve">В ходе исследования проводились контрольные </w:t>
      </w:r>
      <w:r>
        <w:rPr>
          <w:rFonts w:ascii="Times New Roman" w:eastAsia="Times New Roman" w:hAnsi="Times New Roman" w:cs="Times New Roman"/>
          <w:color w:val="000000"/>
          <w:sz w:val="28"/>
          <w:szCs w:val="28"/>
          <w:lang w:eastAsia="ru-RU"/>
        </w:rPr>
        <w:t>тесты</w:t>
      </w:r>
      <w:r w:rsidRPr="00961683">
        <w:rPr>
          <w:rFonts w:ascii="Times New Roman" w:eastAsia="Times New Roman" w:hAnsi="Times New Roman" w:cs="Times New Roman"/>
          <w:color w:val="000000"/>
          <w:sz w:val="28"/>
          <w:szCs w:val="28"/>
          <w:lang w:eastAsia="ru-RU"/>
        </w:rPr>
        <w:t xml:space="preserve"> уровня физической подготовленности и уровня физического здоровья</w:t>
      </w:r>
      <w:r>
        <w:rPr>
          <w:rFonts w:ascii="Times New Roman" w:eastAsia="Times New Roman" w:hAnsi="Times New Roman" w:cs="Times New Roman"/>
          <w:color w:val="000000"/>
          <w:sz w:val="28"/>
          <w:szCs w:val="28"/>
          <w:lang w:eastAsia="ru-RU"/>
        </w:rPr>
        <w:t xml:space="preserve">, </w:t>
      </w:r>
      <w:r w:rsidRPr="007F7FA4">
        <w:rPr>
          <w:rFonts w:ascii="Times New Roman" w:eastAsia="Times New Roman" w:hAnsi="Times New Roman" w:cs="Times New Roman"/>
          <w:color w:val="000000"/>
          <w:sz w:val="28"/>
          <w:szCs w:val="28"/>
          <w:lang w:eastAsia="ru-RU"/>
        </w:rPr>
        <w:t>которые просты в выполнении и информативны</w:t>
      </w:r>
      <w:r>
        <w:rPr>
          <w:rFonts w:ascii="Times New Roman" w:eastAsia="Times New Roman" w:hAnsi="Times New Roman" w:cs="Times New Roman"/>
          <w:color w:val="000000"/>
          <w:sz w:val="28"/>
          <w:szCs w:val="28"/>
          <w:lang w:eastAsia="ru-RU"/>
        </w:rPr>
        <w:t>.</w:t>
      </w:r>
    </w:p>
    <w:p w:rsidR="00787C6E" w:rsidRPr="003D0FC2" w:rsidRDefault="00787C6E" w:rsidP="00787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Pr="003D0FC2">
        <w:rPr>
          <w:rFonts w:ascii="Times New Roman" w:hAnsi="Times New Roman" w:cs="Times New Roman"/>
          <w:sz w:val="28"/>
          <w:szCs w:val="28"/>
        </w:rPr>
        <w:t xml:space="preserve">перед учителем физической культуры стоит задача подготовить в результате занятий физическими упражнениями максимальное </w:t>
      </w:r>
      <w:r w:rsidRPr="003D0FC2">
        <w:rPr>
          <w:rFonts w:ascii="Times New Roman" w:hAnsi="Times New Roman" w:cs="Times New Roman"/>
          <w:sz w:val="28"/>
          <w:szCs w:val="28"/>
        </w:rPr>
        <w:lastRenderedPageBreak/>
        <w:t>число учащихся, которые смогли бы выполнить все нормативные показатели требований физической подготовленности комплекса ГТО для награждения бронзовым, серебряным, золотым знаком. Решать данную задачу учителю придётся главным образом путём максимального использования возможностей, которые заложены в уроках физической культуры. Задачи физического развития главным образом решаются в основной части урока (23–25 мин), которые на практике «делятся пополам» с образовательными занятиями. Поэтому по учебному предмету «Физическая культура» разрабатываются четвертные планы, составляются поурочные годовые разработки, тематическое планирование, которые необходимы для целенаправленного развития физических качеств, а тем самым подготовить учащегося к выполнению норм ГТО [</w:t>
      </w:r>
      <w:r w:rsidR="00A90F2F">
        <w:rPr>
          <w:rFonts w:ascii="Times New Roman" w:hAnsi="Times New Roman" w:cs="Times New Roman"/>
          <w:sz w:val="28"/>
          <w:szCs w:val="28"/>
        </w:rPr>
        <w:t>3, с. 14</w:t>
      </w:r>
      <w:r w:rsidRPr="003D0FC2">
        <w:rPr>
          <w:rFonts w:ascii="Times New Roman" w:hAnsi="Times New Roman" w:cs="Times New Roman"/>
          <w:sz w:val="28"/>
          <w:szCs w:val="28"/>
        </w:rPr>
        <w:t>].</w:t>
      </w:r>
    </w:p>
    <w:p w:rsidR="00787C6E" w:rsidRPr="005359C2" w:rsidRDefault="00787C6E" w:rsidP="00787C6E">
      <w:pPr>
        <w:spacing w:after="0" w:line="360" w:lineRule="auto"/>
        <w:ind w:firstLine="709"/>
        <w:jc w:val="both"/>
        <w:rPr>
          <w:rFonts w:ascii="Times New Roman" w:hAnsi="Times New Roman" w:cs="Times New Roman"/>
          <w:sz w:val="28"/>
          <w:szCs w:val="28"/>
        </w:rPr>
      </w:pPr>
      <w:r w:rsidRPr="005359C2">
        <w:rPr>
          <w:rFonts w:ascii="Times New Roman" w:hAnsi="Times New Roman" w:cs="Times New Roman"/>
          <w:sz w:val="28"/>
          <w:szCs w:val="28"/>
        </w:rPr>
        <w:t>Для функциональной подготовки организма проводится разминка, включающая в себя разновидности бега, прыжков и общеразвивающие упражнения на месте.</w:t>
      </w:r>
    </w:p>
    <w:p w:rsidR="00787C6E" w:rsidRPr="005359C2" w:rsidRDefault="00787C6E" w:rsidP="00787C6E">
      <w:pPr>
        <w:spacing w:after="0" w:line="360" w:lineRule="auto"/>
        <w:ind w:firstLine="709"/>
        <w:jc w:val="both"/>
        <w:rPr>
          <w:rFonts w:ascii="Times New Roman" w:hAnsi="Times New Roman" w:cs="Times New Roman"/>
          <w:sz w:val="28"/>
          <w:szCs w:val="28"/>
        </w:rPr>
      </w:pPr>
      <w:r w:rsidRPr="005359C2">
        <w:rPr>
          <w:rFonts w:ascii="Times New Roman" w:hAnsi="Times New Roman" w:cs="Times New Roman"/>
          <w:sz w:val="28"/>
          <w:szCs w:val="28"/>
        </w:rPr>
        <w:t>На основном этапе урока обучающиеся решают поставленные задачи: выполняют упражнения, совершенствующие координационные способности. Обучающиеся делятся на группы случайным (или по силе физических способностей) образом для реализации работы на 7-х станциях: каждая группа выполняет определённую работу в течение 4-х мин по очереди на каждой станции. Соревновательный метод на каждой станции способствует эмоциональному фону занятий, увеличивает интерес к уроку. Упражнения на каждой станции направлены не только на развитие собственно двигательных качеств, но и на формирование прикладных умений, для этого использовались такие упражнения, как подтягивание, метание в цель, которые могут быть использованы ученикам в реальной жизни. Освобожденные от физических нагрузок ученики активно принимают участие в уроке, помогая на станциях фиксировать лучшие результаты.</w:t>
      </w:r>
    </w:p>
    <w:p w:rsidR="00787C6E" w:rsidRPr="005359C2" w:rsidRDefault="00787C6E" w:rsidP="00787C6E">
      <w:pPr>
        <w:spacing w:after="0" w:line="360" w:lineRule="auto"/>
        <w:ind w:firstLine="709"/>
        <w:jc w:val="both"/>
        <w:rPr>
          <w:rFonts w:ascii="Times New Roman" w:hAnsi="Times New Roman" w:cs="Times New Roman"/>
          <w:sz w:val="28"/>
          <w:szCs w:val="28"/>
        </w:rPr>
      </w:pPr>
      <w:r w:rsidRPr="005359C2">
        <w:rPr>
          <w:rFonts w:ascii="Times New Roman" w:hAnsi="Times New Roman" w:cs="Times New Roman"/>
          <w:sz w:val="28"/>
          <w:szCs w:val="28"/>
        </w:rPr>
        <w:t xml:space="preserve">Групповая форма проведения занятий способствует сплочённости учеников, повышению их коммуникативных способностей, развитию волевых качеств, самоконтролю, самоорганизации дисциплинированности, </w:t>
      </w:r>
      <w:r w:rsidRPr="005359C2">
        <w:rPr>
          <w:rFonts w:ascii="Times New Roman" w:hAnsi="Times New Roman" w:cs="Times New Roman"/>
          <w:sz w:val="28"/>
          <w:szCs w:val="28"/>
        </w:rPr>
        <w:lastRenderedPageBreak/>
        <w:t>сдержанности, взаимовыручке. Существенной проблемой при организации занятий по физической культуре является противоречие: недостаток времени при значительных простоях и потере активного времени. Групповая форма проведения занятий снимает данное противоречие, обеспечивая усвоение и реализацию большего объёма учебной информации за меньший временной отрезок (в сравнении с другими формами).</w:t>
      </w:r>
    </w:p>
    <w:p w:rsidR="00787C6E" w:rsidRPr="005359C2" w:rsidRDefault="00787C6E" w:rsidP="00787C6E">
      <w:pPr>
        <w:spacing w:after="0" w:line="360" w:lineRule="auto"/>
        <w:ind w:firstLine="709"/>
        <w:jc w:val="both"/>
        <w:rPr>
          <w:rFonts w:ascii="Times New Roman" w:hAnsi="Times New Roman" w:cs="Times New Roman"/>
          <w:sz w:val="28"/>
          <w:szCs w:val="28"/>
        </w:rPr>
      </w:pPr>
      <w:r w:rsidRPr="005359C2">
        <w:rPr>
          <w:rFonts w:ascii="Times New Roman" w:hAnsi="Times New Roman" w:cs="Times New Roman"/>
          <w:sz w:val="28"/>
          <w:szCs w:val="28"/>
        </w:rPr>
        <w:t>В заключительной части занятия проводится опрос, направленный на закрепление знаний по физической культуре и спорту, чему способствует не только восстановительный характер, но и эмоциональный фон игры. Возможен опрос по правилам различных соревнований, знаний истории спорта, истории ГТО, знаний полного комплекса ГТО.</w:t>
      </w:r>
    </w:p>
    <w:p w:rsidR="00787C6E" w:rsidRDefault="00787C6E" w:rsidP="00787C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протяжении учебного года, на третьем часе урока физической культуры, в экспериментальной группе с применением средств ГТО и методом круговой тренировки повышалась физическая подготовленность детей среднего школьного возраста. Занятия чередовались последовательно на развитие силы, скорости и выносливости. </w:t>
      </w:r>
    </w:p>
    <w:p w:rsidR="00787C6E" w:rsidRDefault="00787C6E" w:rsidP="00787C6E">
      <w:pPr>
        <w:pStyle w:val="a3"/>
        <w:shd w:val="clear" w:color="auto" w:fill="FFFFFF"/>
        <w:spacing w:before="0" w:beforeAutospacing="0" w:after="0" w:afterAutospacing="0" w:line="360" w:lineRule="auto"/>
        <w:ind w:firstLine="709"/>
        <w:jc w:val="both"/>
        <w:rPr>
          <w:sz w:val="28"/>
          <w:szCs w:val="28"/>
        </w:rPr>
      </w:pPr>
      <w:r>
        <w:rPr>
          <w:sz w:val="28"/>
          <w:szCs w:val="28"/>
        </w:rPr>
        <w:t xml:space="preserve">Согласно данному изложению фактов, </w:t>
      </w:r>
      <w:r w:rsidR="00013D97">
        <w:rPr>
          <w:sz w:val="28"/>
          <w:szCs w:val="28"/>
        </w:rPr>
        <w:t>по окончанию</w:t>
      </w:r>
      <w:r>
        <w:rPr>
          <w:sz w:val="28"/>
          <w:szCs w:val="28"/>
        </w:rPr>
        <w:t xml:space="preserve"> у</w:t>
      </w:r>
      <w:r w:rsidR="00013D97">
        <w:rPr>
          <w:sz w:val="28"/>
          <w:szCs w:val="28"/>
        </w:rPr>
        <w:t>чебного года у</w:t>
      </w:r>
      <w:r>
        <w:rPr>
          <w:sz w:val="28"/>
          <w:szCs w:val="28"/>
        </w:rPr>
        <w:t xml:space="preserve"> учащихся 7-х классов </w:t>
      </w:r>
      <w:r w:rsidR="00013D97">
        <w:rPr>
          <w:sz w:val="28"/>
          <w:szCs w:val="28"/>
        </w:rPr>
        <w:t xml:space="preserve">мы </w:t>
      </w:r>
      <w:r>
        <w:rPr>
          <w:sz w:val="28"/>
          <w:szCs w:val="28"/>
        </w:rPr>
        <w:t xml:space="preserve">проверили уровень физической подготовки </w:t>
      </w:r>
      <w:proofErr w:type="gramStart"/>
      <w:r>
        <w:rPr>
          <w:sz w:val="28"/>
          <w:szCs w:val="28"/>
        </w:rPr>
        <w:t>к</w:t>
      </w:r>
      <w:proofErr w:type="gramEnd"/>
      <w:r>
        <w:rPr>
          <w:sz w:val="28"/>
          <w:szCs w:val="28"/>
        </w:rPr>
        <w:t xml:space="preserve"> сдачи нормативов комплекса ГТО по предложенным тестам (таблица </w:t>
      </w:r>
      <w:r w:rsidR="00013D97">
        <w:rPr>
          <w:sz w:val="28"/>
          <w:szCs w:val="28"/>
        </w:rPr>
        <w:t>1</w:t>
      </w:r>
      <w:r>
        <w:rPr>
          <w:sz w:val="28"/>
          <w:szCs w:val="28"/>
        </w:rPr>
        <w:t>).</w:t>
      </w:r>
    </w:p>
    <w:p w:rsidR="00787C6E" w:rsidRDefault="00787C6E" w:rsidP="00787C6E">
      <w:pPr>
        <w:widowControl w:val="0"/>
        <w:autoSpaceDE w:val="0"/>
        <w:autoSpaceDN w:val="0"/>
        <w:adjustRightInd w:val="0"/>
        <w:spacing w:after="0" w:line="360" w:lineRule="auto"/>
        <w:jc w:val="right"/>
        <w:rPr>
          <w:rFonts w:ascii="Times New Roman" w:hAnsi="Times New Roman" w:cs="Times New Roman"/>
          <w:sz w:val="28"/>
          <w:szCs w:val="28"/>
        </w:rPr>
      </w:pPr>
      <w:r w:rsidRPr="00EC6275">
        <w:rPr>
          <w:rFonts w:ascii="Times New Roman" w:hAnsi="Times New Roman" w:cs="Times New Roman"/>
          <w:sz w:val="28"/>
          <w:szCs w:val="28"/>
        </w:rPr>
        <w:t>Таблица 1</w:t>
      </w:r>
    </w:p>
    <w:p w:rsidR="00787C6E" w:rsidRPr="008D3040" w:rsidRDefault="00787C6E" w:rsidP="00787C6E">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8D3040">
        <w:rPr>
          <w:rFonts w:ascii="Times New Roman" w:eastAsia="Times New Roman" w:hAnsi="Times New Roman" w:cs="Times New Roman"/>
          <w:b/>
          <w:color w:val="000000"/>
          <w:sz w:val="28"/>
          <w:szCs w:val="28"/>
          <w:lang w:eastAsia="ru-RU"/>
        </w:rPr>
        <w:t xml:space="preserve">Динамика показателей </w:t>
      </w:r>
      <w:r>
        <w:rPr>
          <w:rFonts w:ascii="Times New Roman" w:eastAsia="Times New Roman" w:hAnsi="Times New Roman" w:cs="Times New Roman"/>
          <w:b/>
          <w:color w:val="000000"/>
          <w:sz w:val="28"/>
          <w:szCs w:val="28"/>
          <w:lang w:eastAsia="ru-RU"/>
        </w:rPr>
        <w:t xml:space="preserve">уровня физической подготовки </w:t>
      </w:r>
      <w:proofErr w:type="gramStart"/>
      <w:r>
        <w:rPr>
          <w:rFonts w:ascii="Times New Roman" w:eastAsia="Times New Roman" w:hAnsi="Times New Roman" w:cs="Times New Roman"/>
          <w:b/>
          <w:color w:val="000000"/>
          <w:sz w:val="28"/>
          <w:szCs w:val="28"/>
          <w:lang w:eastAsia="ru-RU"/>
        </w:rPr>
        <w:t>при</w:t>
      </w:r>
      <w:proofErr w:type="gramEnd"/>
      <w:r>
        <w:rPr>
          <w:rFonts w:ascii="Times New Roman" w:eastAsia="Times New Roman" w:hAnsi="Times New Roman" w:cs="Times New Roman"/>
          <w:b/>
          <w:color w:val="000000"/>
          <w:sz w:val="28"/>
          <w:szCs w:val="28"/>
          <w:lang w:eastAsia="ru-RU"/>
        </w:rPr>
        <w:t xml:space="preserve"> </w:t>
      </w:r>
      <w:proofErr w:type="gramStart"/>
      <w:r>
        <w:rPr>
          <w:rFonts w:ascii="Times New Roman" w:eastAsia="Times New Roman" w:hAnsi="Times New Roman" w:cs="Times New Roman"/>
          <w:b/>
          <w:color w:val="000000"/>
          <w:sz w:val="28"/>
          <w:szCs w:val="28"/>
          <w:lang w:eastAsia="ru-RU"/>
        </w:rPr>
        <w:t>сдачи</w:t>
      </w:r>
      <w:proofErr w:type="gramEnd"/>
      <w:r>
        <w:rPr>
          <w:rFonts w:ascii="Times New Roman" w:eastAsia="Times New Roman" w:hAnsi="Times New Roman" w:cs="Times New Roman"/>
          <w:b/>
          <w:color w:val="000000"/>
          <w:sz w:val="28"/>
          <w:szCs w:val="28"/>
          <w:lang w:eastAsia="ru-RU"/>
        </w:rPr>
        <w:t xml:space="preserve"> нормативов комплекса ГТО</w:t>
      </w:r>
      <w:r w:rsidRPr="008D3040">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школьников </w:t>
      </w:r>
      <w:r w:rsidRPr="008D3040">
        <w:rPr>
          <w:rFonts w:ascii="Times New Roman" w:eastAsia="Times New Roman" w:hAnsi="Times New Roman" w:cs="Times New Roman"/>
          <w:b/>
          <w:color w:val="000000"/>
          <w:sz w:val="28"/>
          <w:szCs w:val="28"/>
          <w:lang w:eastAsia="ru-RU"/>
        </w:rPr>
        <w:t xml:space="preserve">ЭГ и КГ в ходе педагогического эксперимента (ЭГ </w:t>
      </w:r>
      <w:r w:rsidRPr="009C2CD9">
        <w:rPr>
          <w:rFonts w:ascii="Times New Roman" w:eastAsia="Times New Roman" w:hAnsi="Times New Roman" w:cs="Times New Roman"/>
          <w:color w:val="000000"/>
          <w:sz w:val="28"/>
          <w:szCs w:val="28"/>
          <w:lang w:eastAsia="ru-RU"/>
        </w:rPr>
        <w:t>–</w:t>
      </w:r>
      <w:r w:rsidRPr="008D3040">
        <w:rPr>
          <w:rFonts w:ascii="Times New Roman" w:eastAsia="Times New Roman" w:hAnsi="Times New Roman" w:cs="Times New Roman"/>
          <w:b/>
          <w:color w:val="000000"/>
          <w:sz w:val="28"/>
          <w:szCs w:val="28"/>
          <w:lang w:eastAsia="ru-RU"/>
        </w:rPr>
        <w:t xml:space="preserve"> n=1</w:t>
      </w:r>
      <w:r>
        <w:rPr>
          <w:rFonts w:ascii="Times New Roman" w:eastAsia="Times New Roman" w:hAnsi="Times New Roman" w:cs="Times New Roman"/>
          <w:b/>
          <w:color w:val="000000"/>
          <w:sz w:val="28"/>
          <w:szCs w:val="28"/>
          <w:lang w:eastAsia="ru-RU"/>
        </w:rPr>
        <w:t>5</w:t>
      </w:r>
      <w:r w:rsidRPr="008D3040">
        <w:rPr>
          <w:rFonts w:ascii="Times New Roman" w:eastAsia="Times New Roman" w:hAnsi="Times New Roman" w:cs="Times New Roman"/>
          <w:b/>
          <w:color w:val="000000"/>
          <w:sz w:val="28"/>
          <w:szCs w:val="28"/>
          <w:lang w:eastAsia="ru-RU"/>
        </w:rPr>
        <w:t>, КГ – n=1</w:t>
      </w:r>
      <w:r>
        <w:rPr>
          <w:rFonts w:ascii="Times New Roman" w:eastAsia="Times New Roman" w:hAnsi="Times New Roman" w:cs="Times New Roman"/>
          <w:b/>
          <w:color w:val="000000"/>
          <w:sz w:val="28"/>
          <w:szCs w:val="28"/>
          <w:lang w:eastAsia="ru-RU"/>
        </w:rPr>
        <w:t>5</w:t>
      </w:r>
      <w:r w:rsidRPr="008D3040">
        <w:rPr>
          <w:rFonts w:ascii="Times New Roman" w:eastAsia="Times New Roman" w:hAnsi="Times New Roman" w:cs="Times New Roman"/>
          <w:b/>
          <w:color w:val="000000"/>
          <w:sz w:val="28"/>
          <w:szCs w:val="28"/>
          <w:lang w:eastAsia="ru-RU"/>
        </w:rPr>
        <w:t xml:space="preserve">, </w:t>
      </w:r>
      <w:proofErr w:type="spellStart"/>
      <w:r w:rsidRPr="008D3040">
        <w:rPr>
          <w:rFonts w:ascii="Times New Roman" w:eastAsia="Times New Roman" w:hAnsi="Times New Roman" w:cs="Times New Roman"/>
          <w:b/>
          <w:color w:val="000000"/>
          <w:sz w:val="28"/>
          <w:szCs w:val="28"/>
          <w:lang w:eastAsia="ru-RU"/>
        </w:rPr>
        <w:t>M±m</w:t>
      </w:r>
      <w:proofErr w:type="spellEnd"/>
      <w:r w:rsidRPr="008D3040">
        <w:rPr>
          <w:rFonts w:ascii="Times New Roman" w:eastAsia="Times New Roman" w:hAnsi="Times New Roman" w:cs="Times New Roman"/>
          <w:b/>
          <w:color w:val="000000"/>
          <w:sz w:val="28"/>
          <w:szCs w:val="28"/>
          <w:lang w:eastAsia="ru-RU"/>
        </w:rPr>
        <w:t>)</w:t>
      </w:r>
    </w:p>
    <w:tbl>
      <w:tblPr>
        <w:tblW w:w="9761" w:type="dxa"/>
        <w:tblInd w:w="-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76"/>
        <w:gridCol w:w="1088"/>
        <w:gridCol w:w="1661"/>
        <w:gridCol w:w="1701"/>
        <w:gridCol w:w="1276"/>
        <w:gridCol w:w="1559"/>
      </w:tblGrid>
      <w:tr w:rsidR="00787C6E" w:rsidRPr="00365B6E" w:rsidTr="00536810">
        <w:trPr>
          <w:trHeight w:val="560"/>
        </w:trPr>
        <w:tc>
          <w:tcPr>
            <w:tcW w:w="2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Показатели</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hanging="60"/>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Группы</w:t>
            </w:r>
          </w:p>
        </w:tc>
        <w:tc>
          <w:tcPr>
            <w:tcW w:w="33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Результаты исследований</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p</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Темпы прироста, %</w:t>
            </w:r>
          </w:p>
        </w:tc>
      </w:tr>
      <w:tr w:rsidR="00787C6E" w:rsidRPr="00365B6E" w:rsidTr="00536810">
        <w:trPr>
          <w:trHeight w:val="400"/>
        </w:trPr>
        <w:tc>
          <w:tcPr>
            <w:tcW w:w="2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rPr>
                <w:rFonts w:ascii="Times New Roman" w:eastAsia="Times New Roman" w:hAnsi="Times New Roman" w:cs="Times New Roman"/>
                <w:color w:val="000000"/>
                <w:sz w:val="28"/>
                <w:szCs w:val="28"/>
                <w:lang w:eastAsia="ru-RU"/>
              </w:rPr>
            </w:pPr>
          </w:p>
        </w:tc>
        <w:tc>
          <w:tcPr>
            <w:tcW w:w="108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rPr>
                <w:rFonts w:ascii="Times New Roman" w:eastAsia="Times New Roman" w:hAnsi="Times New Roman" w:cs="Times New Roman"/>
                <w:color w:val="000000"/>
                <w:sz w:val="28"/>
                <w:szCs w:val="28"/>
                <w:lang w:eastAsia="ru-RU"/>
              </w:rPr>
            </w:pP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До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После</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p>
        </w:tc>
      </w:tr>
      <w:tr w:rsidR="00787C6E" w:rsidRPr="00365B6E" w:rsidTr="00536810">
        <w:trPr>
          <w:trHeight w:val="390"/>
        </w:trPr>
        <w:tc>
          <w:tcPr>
            <w:tcW w:w="2476" w:type="dxa"/>
            <w:vMerge w:val="restart"/>
            <w:tcBorders>
              <w:top w:val="single" w:sz="8" w:space="0" w:color="000000"/>
              <w:left w:val="single" w:sz="8" w:space="0" w:color="000000"/>
              <w:right w:val="single" w:sz="8" w:space="0" w:color="000000"/>
            </w:tcBorders>
            <w:shd w:val="clear" w:color="auto" w:fill="FFFFFF"/>
            <w:vAlign w:val="center"/>
          </w:tcPr>
          <w:p w:rsidR="00787C6E" w:rsidRPr="006F65B0" w:rsidRDefault="00787C6E" w:rsidP="00536810">
            <w:pPr>
              <w:spacing w:after="0" w:line="240" w:lineRule="auto"/>
              <w:ind w:left="107"/>
              <w:rPr>
                <w:rFonts w:ascii="Times New Roman" w:hAnsi="Times New Roman" w:cs="Times New Roman"/>
                <w:sz w:val="28"/>
                <w:szCs w:val="28"/>
              </w:rPr>
            </w:pPr>
            <w:r w:rsidRPr="006F65B0">
              <w:rPr>
                <w:rFonts w:ascii="Times New Roman" w:hAnsi="Times New Roman" w:cs="Times New Roman"/>
                <w:sz w:val="28"/>
                <w:szCs w:val="28"/>
              </w:rPr>
              <w:t xml:space="preserve">Бег </w:t>
            </w:r>
            <w:r>
              <w:rPr>
                <w:rFonts w:ascii="Times New Roman" w:hAnsi="Times New Roman" w:cs="Times New Roman"/>
                <w:sz w:val="28"/>
                <w:szCs w:val="28"/>
              </w:rPr>
              <w:t>6</w:t>
            </w:r>
            <w:r w:rsidRPr="006F65B0">
              <w:rPr>
                <w:rFonts w:ascii="Times New Roman" w:hAnsi="Times New Roman" w:cs="Times New Roman"/>
                <w:sz w:val="28"/>
                <w:szCs w:val="28"/>
              </w:rPr>
              <w:t xml:space="preserve">0 м, </w:t>
            </w:r>
            <w:proofErr w:type="gramStart"/>
            <w:r w:rsidRPr="006F65B0">
              <w:rPr>
                <w:rFonts w:ascii="Times New Roman" w:hAnsi="Times New Roman" w:cs="Times New Roman"/>
                <w:sz w:val="28"/>
                <w:szCs w:val="28"/>
              </w:rPr>
              <w:t>с</w:t>
            </w:r>
            <w:proofErr w:type="gramEnd"/>
          </w:p>
        </w:tc>
        <w:tc>
          <w:tcPr>
            <w:tcW w:w="1088" w:type="dxa"/>
            <w:tcBorders>
              <w:top w:val="single" w:sz="8" w:space="0" w:color="000000"/>
              <w:left w:val="single" w:sz="8" w:space="0" w:color="000000"/>
              <w:bottom w:val="single" w:sz="4" w:space="0" w:color="auto"/>
              <w:right w:val="single" w:sz="8" w:space="0" w:color="000000"/>
            </w:tcBorders>
            <w:shd w:val="clear" w:color="auto" w:fill="FFFFFF"/>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14,6</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1,8</w:t>
            </w:r>
          </w:p>
        </w:tc>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13,8</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2,4</w:t>
            </w:r>
          </w:p>
        </w:tc>
        <w:tc>
          <w:tcPr>
            <w:tcW w:w="1276" w:type="dxa"/>
            <w:tcBorders>
              <w:top w:val="single" w:sz="8" w:space="0" w:color="000000"/>
              <w:left w:val="single" w:sz="8" w:space="0" w:color="000000"/>
              <w:bottom w:val="single" w:sz="4" w:space="0" w:color="auto"/>
              <w:right w:val="single" w:sz="8" w:space="0" w:color="000000"/>
            </w:tcBorders>
            <w:shd w:val="clear" w:color="auto" w:fill="FFFFFF"/>
            <w:vAlign w:val="center"/>
          </w:tcPr>
          <w:p w:rsidR="00787C6E" w:rsidRDefault="00787C6E" w:rsidP="00536810">
            <w:pPr>
              <w:spacing w:after="0" w:line="240" w:lineRule="auto"/>
              <w:jc w:val="center"/>
            </w:pPr>
            <w:r w:rsidRPr="008168A6">
              <w:rPr>
                <w:rFonts w:ascii="Times New Roman" w:hAnsi="Times New Roman" w:cs="Times New Roman"/>
                <w:sz w:val="28"/>
                <w:szCs w:val="28"/>
              </w:rPr>
              <w:t>&lt;0,05</w:t>
            </w:r>
          </w:p>
        </w:tc>
        <w:tc>
          <w:tcPr>
            <w:tcW w:w="1559" w:type="dxa"/>
            <w:tcBorders>
              <w:top w:val="single" w:sz="8" w:space="0" w:color="000000"/>
              <w:left w:val="single" w:sz="8" w:space="0" w:color="000000"/>
              <w:bottom w:val="single" w:sz="4" w:space="0" w:color="auto"/>
              <w:right w:val="single" w:sz="8" w:space="0" w:color="000000"/>
            </w:tcBorders>
            <w:shd w:val="clear" w:color="auto" w:fill="FFFFFF"/>
            <w:vAlign w:val="center"/>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33,6</w:t>
            </w:r>
          </w:p>
        </w:tc>
      </w:tr>
      <w:tr w:rsidR="00787C6E" w:rsidRPr="00365B6E" w:rsidTr="00536810">
        <w:trPr>
          <w:trHeight w:val="195"/>
        </w:trPr>
        <w:tc>
          <w:tcPr>
            <w:tcW w:w="2476" w:type="dxa"/>
            <w:vMerge/>
            <w:tcBorders>
              <w:left w:val="single" w:sz="8" w:space="0" w:color="000000"/>
              <w:bottom w:val="single" w:sz="8" w:space="0" w:color="000000"/>
              <w:right w:val="single" w:sz="8" w:space="0" w:color="000000"/>
            </w:tcBorders>
            <w:shd w:val="clear" w:color="auto" w:fill="FFFFFF"/>
            <w:vAlign w:val="center"/>
          </w:tcPr>
          <w:p w:rsidR="00787C6E" w:rsidRPr="006F65B0" w:rsidRDefault="00787C6E" w:rsidP="00536810">
            <w:pPr>
              <w:spacing w:after="0" w:line="240" w:lineRule="auto"/>
              <w:ind w:left="107"/>
              <w:rPr>
                <w:rFonts w:ascii="Times New Roman" w:hAnsi="Times New Roman" w:cs="Times New Roman"/>
                <w:sz w:val="28"/>
                <w:szCs w:val="28"/>
              </w:rPr>
            </w:pPr>
          </w:p>
        </w:tc>
        <w:tc>
          <w:tcPr>
            <w:tcW w:w="1088" w:type="dxa"/>
            <w:tcBorders>
              <w:top w:val="single" w:sz="4" w:space="0" w:color="auto"/>
              <w:left w:val="single" w:sz="8" w:space="0" w:color="000000"/>
              <w:bottom w:val="single" w:sz="8" w:space="0" w:color="000000"/>
              <w:right w:val="single" w:sz="8" w:space="0" w:color="000000"/>
            </w:tcBorders>
            <w:shd w:val="clear" w:color="auto" w:fill="FFFFFF"/>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14,6</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2,1</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14,2</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w:t>
            </w:r>
          </w:p>
        </w:tc>
        <w:tc>
          <w:tcPr>
            <w:tcW w:w="1276" w:type="dxa"/>
            <w:tcBorders>
              <w:top w:val="single" w:sz="4" w:space="0" w:color="auto"/>
              <w:left w:val="single" w:sz="8" w:space="0" w:color="000000"/>
              <w:bottom w:val="single" w:sz="8" w:space="0" w:color="000000"/>
              <w:right w:val="single" w:sz="8" w:space="0" w:color="000000"/>
            </w:tcBorders>
            <w:shd w:val="clear" w:color="auto" w:fill="FFFFFF"/>
            <w:vAlign w:val="center"/>
          </w:tcPr>
          <w:p w:rsidR="00787C6E" w:rsidRDefault="00787C6E" w:rsidP="00536810">
            <w:pPr>
              <w:spacing w:after="0" w:line="240" w:lineRule="auto"/>
              <w:jc w:val="center"/>
            </w:pPr>
            <w:r w:rsidRPr="008E2C9A">
              <w:rPr>
                <w:rFonts w:ascii="Times New Roman" w:hAnsi="Times New Roman" w:cs="Times New Roman"/>
                <w:sz w:val="28"/>
                <w:szCs w:val="28"/>
              </w:rPr>
              <w:t>&gt;0,05</w:t>
            </w:r>
          </w:p>
        </w:tc>
        <w:tc>
          <w:tcPr>
            <w:tcW w:w="1559" w:type="dxa"/>
            <w:tcBorders>
              <w:top w:val="single" w:sz="4" w:space="0" w:color="auto"/>
              <w:left w:val="single" w:sz="8" w:space="0" w:color="000000"/>
              <w:bottom w:val="single" w:sz="8" w:space="0" w:color="000000"/>
              <w:right w:val="single" w:sz="8" w:space="0" w:color="000000"/>
            </w:tcBorders>
            <w:shd w:val="clear" w:color="auto" w:fill="FFFFFF"/>
            <w:vAlign w:val="center"/>
          </w:tcPr>
          <w:p w:rsidR="00787C6E"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w:t>
            </w:r>
          </w:p>
        </w:tc>
      </w:tr>
      <w:tr w:rsidR="00787C6E" w:rsidRPr="00365B6E" w:rsidTr="00536810">
        <w:trPr>
          <w:trHeight w:val="345"/>
        </w:trPr>
        <w:tc>
          <w:tcPr>
            <w:tcW w:w="2476" w:type="dxa"/>
            <w:vMerge w:val="restart"/>
            <w:tcBorders>
              <w:top w:val="single" w:sz="8" w:space="0" w:color="000000"/>
              <w:left w:val="single" w:sz="8" w:space="0" w:color="000000"/>
              <w:right w:val="single" w:sz="8" w:space="0" w:color="000000"/>
            </w:tcBorders>
            <w:shd w:val="clear" w:color="auto" w:fill="FFFFFF"/>
            <w:vAlign w:val="center"/>
          </w:tcPr>
          <w:p w:rsidR="00787C6E" w:rsidRPr="006F65B0" w:rsidRDefault="00787C6E" w:rsidP="00536810">
            <w:pPr>
              <w:spacing w:after="0" w:line="240" w:lineRule="auto"/>
              <w:ind w:left="107"/>
              <w:rPr>
                <w:rFonts w:ascii="Times New Roman" w:hAnsi="Times New Roman" w:cs="Times New Roman"/>
                <w:sz w:val="28"/>
                <w:szCs w:val="28"/>
              </w:rPr>
            </w:pPr>
            <w:r w:rsidRPr="006F65B0">
              <w:rPr>
                <w:rFonts w:ascii="Times New Roman" w:hAnsi="Times New Roman" w:cs="Times New Roman"/>
                <w:sz w:val="28"/>
                <w:szCs w:val="28"/>
              </w:rPr>
              <w:t xml:space="preserve">Прыжок в длину с места, </w:t>
            </w:r>
            <w:proofErr w:type="gramStart"/>
            <w:r w:rsidRPr="006F65B0">
              <w:rPr>
                <w:rFonts w:ascii="Times New Roman" w:hAnsi="Times New Roman" w:cs="Times New Roman"/>
                <w:sz w:val="28"/>
                <w:szCs w:val="28"/>
              </w:rPr>
              <w:t>см</w:t>
            </w:r>
            <w:proofErr w:type="gramEnd"/>
          </w:p>
        </w:tc>
        <w:tc>
          <w:tcPr>
            <w:tcW w:w="1088" w:type="dxa"/>
            <w:tcBorders>
              <w:top w:val="single" w:sz="8" w:space="0" w:color="000000"/>
              <w:left w:val="single" w:sz="8" w:space="0" w:color="000000"/>
              <w:bottom w:val="single" w:sz="4" w:space="0" w:color="auto"/>
              <w:right w:val="single" w:sz="8" w:space="0" w:color="000000"/>
            </w:tcBorders>
            <w:shd w:val="clear" w:color="auto" w:fill="FFFFFF"/>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186,2</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1,7</w:t>
            </w:r>
          </w:p>
        </w:tc>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210,5</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2,3</w:t>
            </w:r>
          </w:p>
        </w:tc>
        <w:tc>
          <w:tcPr>
            <w:tcW w:w="1276" w:type="dxa"/>
            <w:tcBorders>
              <w:top w:val="single" w:sz="8" w:space="0" w:color="000000"/>
              <w:left w:val="single" w:sz="8" w:space="0" w:color="000000"/>
              <w:bottom w:val="single" w:sz="4" w:space="0" w:color="auto"/>
              <w:right w:val="single" w:sz="8" w:space="0" w:color="000000"/>
            </w:tcBorders>
            <w:shd w:val="clear" w:color="auto" w:fill="FFFFFF"/>
            <w:vAlign w:val="center"/>
          </w:tcPr>
          <w:p w:rsidR="00787C6E" w:rsidRDefault="00787C6E" w:rsidP="00536810">
            <w:pPr>
              <w:spacing w:after="0" w:line="240" w:lineRule="auto"/>
              <w:jc w:val="center"/>
            </w:pPr>
            <w:r w:rsidRPr="008168A6">
              <w:rPr>
                <w:rFonts w:ascii="Times New Roman" w:hAnsi="Times New Roman" w:cs="Times New Roman"/>
                <w:sz w:val="28"/>
                <w:szCs w:val="28"/>
              </w:rPr>
              <w:t>&lt;0,05</w:t>
            </w:r>
          </w:p>
        </w:tc>
        <w:tc>
          <w:tcPr>
            <w:tcW w:w="1559" w:type="dxa"/>
            <w:tcBorders>
              <w:top w:val="single" w:sz="8" w:space="0" w:color="000000"/>
              <w:left w:val="single" w:sz="8" w:space="0" w:color="000000"/>
              <w:bottom w:val="single" w:sz="4" w:space="0" w:color="auto"/>
              <w:right w:val="single" w:sz="8" w:space="0" w:color="000000"/>
            </w:tcBorders>
            <w:shd w:val="clear" w:color="auto" w:fill="FFFFFF"/>
            <w:vAlign w:val="center"/>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47,3</w:t>
            </w:r>
          </w:p>
        </w:tc>
      </w:tr>
      <w:tr w:rsidR="00787C6E" w:rsidRPr="00365B6E" w:rsidTr="00536810">
        <w:trPr>
          <w:trHeight w:val="315"/>
        </w:trPr>
        <w:tc>
          <w:tcPr>
            <w:tcW w:w="2476" w:type="dxa"/>
            <w:vMerge/>
            <w:tcBorders>
              <w:left w:val="single" w:sz="8" w:space="0" w:color="000000"/>
              <w:bottom w:val="single" w:sz="8" w:space="0" w:color="000000"/>
              <w:right w:val="single" w:sz="8" w:space="0" w:color="000000"/>
            </w:tcBorders>
            <w:shd w:val="clear" w:color="auto" w:fill="FFFFFF"/>
            <w:vAlign w:val="center"/>
          </w:tcPr>
          <w:p w:rsidR="00787C6E" w:rsidRPr="006F65B0" w:rsidRDefault="00787C6E" w:rsidP="00536810">
            <w:pPr>
              <w:spacing w:after="0" w:line="240" w:lineRule="auto"/>
              <w:ind w:left="107"/>
              <w:rPr>
                <w:rFonts w:ascii="Times New Roman" w:hAnsi="Times New Roman" w:cs="Times New Roman"/>
                <w:sz w:val="28"/>
                <w:szCs w:val="28"/>
              </w:rPr>
            </w:pPr>
          </w:p>
        </w:tc>
        <w:tc>
          <w:tcPr>
            <w:tcW w:w="1088" w:type="dxa"/>
            <w:tcBorders>
              <w:top w:val="single" w:sz="4" w:space="0" w:color="auto"/>
              <w:left w:val="single" w:sz="8" w:space="0" w:color="000000"/>
              <w:bottom w:val="single" w:sz="8" w:space="0" w:color="000000"/>
              <w:right w:val="single" w:sz="8" w:space="0" w:color="000000"/>
            </w:tcBorders>
            <w:shd w:val="clear" w:color="auto" w:fill="FFFFFF"/>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190,6</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0,9</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194,</w:t>
            </w:r>
            <w:r w:rsidRPr="006775B4">
              <w:rPr>
                <w:rFonts w:ascii="Times New Roman" w:hAnsi="Times New Roman" w:cs="Times New Roman"/>
                <w:sz w:val="28"/>
                <w:szCs w:val="28"/>
              </w:rPr>
              <w:t>5</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1,2</w:t>
            </w:r>
          </w:p>
        </w:tc>
        <w:tc>
          <w:tcPr>
            <w:tcW w:w="1276" w:type="dxa"/>
            <w:tcBorders>
              <w:top w:val="single" w:sz="4" w:space="0" w:color="auto"/>
              <w:left w:val="single" w:sz="8" w:space="0" w:color="000000"/>
              <w:bottom w:val="single" w:sz="8" w:space="0" w:color="000000"/>
              <w:right w:val="single" w:sz="8" w:space="0" w:color="000000"/>
            </w:tcBorders>
            <w:shd w:val="clear" w:color="auto" w:fill="FFFFFF"/>
            <w:vAlign w:val="center"/>
          </w:tcPr>
          <w:p w:rsidR="00787C6E" w:rsidRDefault="00787C6E" w:rsidP="00536810">
            <w:pPr>
              <w:spacing w:after="0" w:line="240" w:lineRule="auto"/>
              <w:jc w:val="center"/>
            </w:pPr>
            <w:r w:rsidRPr="008E2C9A">
              <w:rPr>
                <w:rFonts w:ascii="Times New Roman" w:hAnsi="Times New Roman" w:cs="Times New Roman"/>
                <w:sz w:val="28"/>
                <w:szCs w:val="28"/>
              </w:rPr>
              <w:t>&gt;0,05</w:t>
            </w:r>
          </w:p>
        </w:tc>
        <w:tc>
          <w:tcPr>
            <w:tcW w:w="1559" w:type="dxa"/>
            <w:tcBorders>
              <w:top w:val="single" w:sz="4" w:space="0" w:color="auto"/>
              <w:left w:val="single" w:sz="8" w:space="0" w:color="000000"/>
              <w:bottom w:val="single" w:sz="8" w:space="0" w:color="000000"/>
              <w:right w:val="single" w:sz="8" w:space="0" w:color="000000"/>
            </w:tcBorders>
            <w:shd w:val="clear" w:color="auto" w:fill="FFFFFF"/>
            <w:vAlign w:val="center"/>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11,4</w:t>
            </w:r>
          </w:p>
        </w:tc>
      </w:tr>
      <w:tr w:rsidR="00787C6E" w:rsidRPr="00365B6E" w:rsidTr="00536810">
        <w:trPr>
          <w:trHeight w:val="420"/>
        </w:trPr>
        <w:tc>
          <w:tcPr>
            <w:tcW w:w="2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6"/>
              <w:rPr>
                <w:rFonts w:ascii="Times New Roman" w:eastAsia="Times New Roman" w:hAnsi="Times New Roman" w:cs="Times New Roman"/>
                <w:color w:val="000000"/>
                <w:sz w:val="28"/>
                <w:szCs w:val="28"/>
                <w:lang w:eastAsia="ru-RU"/>
              </w:rPr>
            </w:pPr>
            <w:r w:rsidRPr="006F65B0">
              <w:rPr>
                <w:rFonts w:ascii="Times New Roman" w:hAnsi="Times New Roman" w:cs="Times New Roman"/>
                <w:sz w:val="28"/>
                <w:szCs w:val="28"/>
              </w:rPr>
              <w:t xml:space="preserve">Бег </w:t>
            </w:r>
            <w:r>
              <w:rPr>
                <w:rFonts w:ascii="Times New Roman" w:hAnsi="Times New Roman" w:cs="Times New Roman"/>
                <w:sz w:val="28"/>
                <w:szCs w:val="28"/>
              </w:rPr>
              <w:t>2</w:t>
            </w:r>
            <w:r w:rsidRPr="006F65B0">
              <w:rPr>
                <w:rFonts w:ascii="Times New Roman" w:hAnsi="Times New Roman" w:cs="Times New Roman"/>
                <w:sz w:val="28"/>
                <w:szCs w:val="28"/>
              </w:rPr>
              <w:t>000 м, мин/</w:t>
            </w:r>
            <w:proofErr w:type="gramStart"/>
            <w:r w:rsidRPr="006F65B0">
              <w:rPr>
                <w:rFonts w:ascii="Times New Roman" w:hAnsi="Times New Roman" w:cs="Times New Roman"/>
                <w:sz w:val="28"/>
                <w:szCs w:val="28"/>
              </w:rPr>
              <w:t>с</w:t>
            </w:r>
            <w:proofErr w:type="gramEnd"/>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33</w:t>
            </w:r>
            <w:r w:rsidRPr="008D3040">
              <w:rPr>
                <w:rFonts w:ascii="Times New Roman" w:eastAsia="Times New Roman" w:hAnsi="Times New Roman" w:cs="Times New Roman"/>
                <w:color w:val="000000"/>
                <w:sz w:val="28"/>
                <w:szCs w:val="28"/>
                <w:lang w:eastAsia="ru-RU"/>
              </w:rPr>
              <w:t>±2,1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Pr="008D3040">
              <w:rPr>
                <w:rFonts w:ascii="Times New Roman" w:eastAsia="Times New Roman" w:hAnsi="Times New Roman" w:cs="Times New Roman"/>
                <w:color w:val="000000"/>
                <w:sz w:val="28"/>
                <w:szCs w:val="28"/>
                <w:lang w:eastAsia="ru-RU"/>
              </w:rPr>
              <w:t>4±2,3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5752">
              <w:rPr>
                <w:rFonts w:ascii="Times New Roman" w:hAnsi="Times New Roman" w:cs="Times New Roman"/>
                <w:sz w:val="28"/>
                <w:szCs w:val="28"/>
              </w:rPr>
              <w:t>&lt;0,05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8D3040">
              <w:rPr>
                <w:rFonts w:ascii="Times New Roman" w:eastAsia="Times New Roman" w:hAnsi="Times New Roman" w:cs="Times New Roman"/>
                <w:color w:val="000000"/>
                <w:sz w:val="28"/>
                <w:szCs w:val="28"/>
                <w:lang w:eastAsia="ru-RU"/>
              </w:rPr>
              <w:t>2,7</w:t>
            </w:r>
          </w:p>
        </w:tc>
      </w:tr>
      <w:tr w:rsidR="00787C6E" w:rsidRPr="00365B6E" w:rsidTr="00536810">
        <w:trPr>
          <w:trHeight w:val="400"/>
        </w:trPr>
        <w:tc>
          <w:tcPr>
            <w:tcW w:w="2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ind w:firstLine="6"/>
              <w:rPr>
                <w:rFonts w:ascii="Times New Roman" w:eastAsia="Times New Roman" w:hAnsi="Times New Roman" w:cs="Times New Roman"/>
                <w:color w:val="000000"/>
                <w:sz w:val="28"/>
                <w:szCs w:val="28"/>
                <w:lang w:eastAsia="ru-RU"/>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8D3040">
              <w:rPr>
                <w:rFonts w:ascii="Times New Roman" w:eastAsia="Times New Roman" w:hAnsi="Times New Roman" w:cs="Times New Roman"/>
                <w:color w:val="000000"/>
                <w:sz w:val="28"/>
                <w:szCs w:val="28"/>
                <w:lang w:eastAsia="ru-RU"/>
              </w:rPr>
              <w:t>6±1,2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Pr="008D3040">
              <w:rPr>
                <w:rFonts w:ascii="Times New Roman" w:eastAsia="Times New Roman" w:hAnsi="Times New Roman" w:cs="Times New Roman"/>
                <w:color w:val="000000"/>
                <w:sz w:val="28"/>
                <w:szCs w:val="28"/>
                <w:lang w:eastAsia="ru-RU"/>
              </w:rPr>
              <w:t>6±0,2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E2C9A">
              <w:rPr>
                <w:rFonts w:ascii="Times New Roman" w:hAnsi="Times New Roman" w:cs="Times New Roman"/>
                <w:sz w:val="28"/>
                <w:szCs w:val="28"/>
              </w:rPr>
              <w:t>&gt;0,05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0,3</w:t>
            </w:r>
          </w:p>
        </w:tc>
      </w:tr>
      <w:tr w:rsidR="00787C6E" w:rsidRPr="00365B6E" w:rsidTr="00536810">
        <w:trPr>
          <w:trHeight w:val="440"/>
        </w:trPr>
        <w:tc>
          <w:tcPr>
            <w:tcW w:w="2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Default="00787C6E" w:rsidP="00536810">
            <w:pPr>
              <w:spacing w:after="0" w:line="240" w:lineRule="auto"/>
              <w:ind w:right="-74" w:firstLine="6"/>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lastRenderedPageBreak/>
              <w:t xml:space="preserve">Подтягивание на перекладине, </w:t>
            </w:r>
          </w:p>
          <w:p w:rsidR="00787C6E" w:rsidRPr="008D3040" w:rsidRDefault="00787C6E" w:rsidP="00536810">
            <w:pPr>
              <w:spacing w:after="0" w:line="240" w:lineRule="auto"/>
              <w:ind w:right="-74" w:firstLine="6"/>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кол-во</w:t>
            </w:r>
            <w:r>
              <w:rPr>
                <w:rFonts w:ascii="Times New Roman" w:eastAsia="Times New Roman" w:hAnsi="Times New Roman" w:cs="Times New Roman"/>
                <w:color w:val="000000"/>
                <w:sz w:val="28"/>
                <w:szCs w:val="28"/>
                <w:lang w:eastAsia="ru-RU"/>
              </w:rPr>
              <w:t xml:space="preserve"> раз</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8D3040">
              <w:rPr>
                <w:rFonts w:ascii="Times New Roman" w:eastAsia="Times New Roman" w:hAnsi="Times New Roman" w:cs="Times New Roman"/>
                <w:color w:val="000000"/>
                <w:sz w:val="28"/>
                <w:szCs w:val="28"/>
                <w:lang w:eastAsia="ru-RU"/>
              </w:rPr>
              <w:t>,6±1,1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16,7±4,2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5752">
              <w:rPr>
                <w:rFonts w:ascii="Times New Roman" w:hAnsi="Times New Roman" w:cs="Times New Roman"/>
                <w:sz w:val="28"/>
                <w:szCs w:val="28"/>
              </w:rPr>
              <w:t>&lt;0,05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43,9</w:t>
            </w:r>
          </w:p>
        </w:tc>
      </w:tr>
      <w:tr w:rsidR="00787C6E" w:rsidRPr="00365B6E" w:rsidTr="00536810">
        <w:trPr>
          <w:trHeight w:val="360"/>
        </w:trPr>
        <w:tc>
          <w:tcPr>
            <w:tcW w:w="2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ind w:firstLine="6"/>
              <w:rPr>
                <w:rFonts w:ascii="Times New Roman" w:eastAsia="Times New Roman" w:hAnsi="Times New Roman" w:cs="Times New Roman"/>
                <w:color w:val="000000"/>
                <w:sz w:val="28"/>
                <w:szCs w:val="28"/>
                <w:lang w:eastAsia="ru-RU"/>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10,8±5,5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12,3±6,4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E2C9A">
              <w:rPr>
                <w:rFonts w:ascii="Times New Roman" w:hAnsi="Times New Roman" w:cs="Times New Roman"/>
                <w:sz w:val="28"/>
                <w:szCs w:val="28"/>
              </w:rPr>
              <w:t>&gt;0,05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13,8</w:t>
            </w:r>
          </w:p>
        </w:tc>
      </w:tr>
      <w:tr w:rsidR="00787C6E" w:rsidRPr="00365B6E" w:rsidTr="00536810">
        <w:trPr>
          <w:trHeight w:val="633"/>
        </w:trPr>
        <w:tc>
          <w:tcPr>
            <w:tcW w:w="2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Default="00787C6E" w:rsidP="00536810">
            <w:pPr>
              <w:spacing w:after="0" w:line="240" w:lineRule="auto"/>
              <w:ind w:right="-74" w:firstLine="6"/>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 xml:space="preserve">Сгибание и разгибание рук в упоре лежа, </w:t>
            </w:r>
          </w:p>
          <w:p w:rsidR="00787C6E" w:rsidRPr="008D3040" w:rsidRDefault="00787C6E" w:rsidP="00536810">
            <w:pPr>
              <w:spacing w:after="0" w:line="240" w:lineRule="auto"/>
              <w:ind w:right="-74" w:firstLine="6"/>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кол-во</w:t>
            </w:r>
            <w:r>
              <w:rPr>
                <w:rFonts w:ascii="Times New Roman" w:eastAsia="Times New Roman" w:hAnsi="Times New Roman" w:cs="Times New Roman"/>
                <w:color w:val="000000"/>
                <w:sz w:val="28"/>
                <w:szCs w:val="28"/>
                <w:lang w:eastAsia="ru-RU"/>
              </w:rPr>
              <w:t xml:space="preserve"> раз</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w:t>
            </w:r>
            <w:r w:rsidRPr="008D3040">
              <w:rPr>
                <w:rFonts w:ascii="Times New Roman" w:eastAsia="Times New Roman" w:hAnsi="Times New Roman" w:cs="Times New Roman"/>
                <w:color w:val="000000"/>
                <w:sz w:val="28"/>
                <w:szCs w:val="28"/>
                <w:lang w:eastAsia="ru-RU"/>
              </w:rPr>
              <w:t>,6±0,7</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4</w:t>
            </w:r>
            <w:r w:rsidRPr="008D3040">
              <w:rPr>
                <w:rFonts w:ascii="Times New Roman" w:eastAsia="Times New Roman" w:hAnsi="Times New Roman" w:cs="Times New Roman"/>
                <w:color w:val="000000"/>
                <w:sz w:val="28"/>
                <w:szCs w:val="28"/>
                <w:lang w:eastAsia="ru-RU"/>
              </w:rPr>
              <w:t>,5±1,5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5752">
              <w:rPr>
                <w:rFonts w:ascii="Times New Roman" w:hAnsi="Times New Roman" w:cs="Times New Roman"/>
                <w:sz w:val="28"/>
                <w:szCs w:val="28"/>
              </w:rPr>
              <w:t>&lt;0,05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41,6</w:t>
            </w:r>
          </w:p>
        </w:tc>
      </w:tr>
      <w:tr w:rsidR="00787C6E" w:rsidRPr="00365B6E" w:rsidTr="00536810">
        <w:trPr>
          <w:trHeight w:val="300"/>
        </w:trPr>
        <w:tc>
          <w:tcPr>
            <w:tcW w:w="2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ind w:firstLine="6"/>
              <w:rPr>
                <w:rFonts w:ascii="Times New Roman" w:eastAsia="Times New Roman" w:hAnsi="Times New Roman" w:cs="Times New Roman"/>
                <w:color w:val="000000"/>
                <w:sz w:val="28"/>
                <w:szCs w:val="28"/>
                <w:lang w:eastAsia="ru-RU"/>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3</w:t>
            </w:r>
            <w:r w:rsidRPr="008D3040">
              <w:rPr>
                <w:rFonts w:ascii="Times New Roman" w:eastAsia="Times New Roman" w:hAnsi="Times New Roman" w:cs="Times New Roman"/>
                <w:color w:val="000000"/>
                <w:sz w:val="28"/>
                <w:szCs w:val="28"/>
                <w:lang w:eastAsia="ru-RU"/>
              </w:rPr>
              <w:t>,4±1,6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Pr="008D3040">
              <w:rPr>
                <w:rFonts w:ascii="Times New Roman" w:eastAsia="Times New Roman" w:hAnsi="Times New Roman" w:cs="Times New Roman"/>
                <w:color w:val="000000"/>
                <w:sz w:val="28"/>
                <w:szCs w:val="28"/>
                <w:lang w:eastAsia="ru-RU"/>
              </w:rPr>
              <w:t>,1±1,6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E2C9A">
              <w:rPr>
                <w:rFonts w:ascii="Times New Roman" w:hAnsi="Times New Roman" w:cs="Times New Roman"/>
                <w:sz w:val="28"/>
                <w:szCs w:val="28"/>
              </w:rPr>
              <w:t>&gt;0,05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8D3040">
              <w:rPr>
                <w:rFonts w:ascii="Times New Roman" w:eastAsia="Times New Roman" w:hAnsi="Times New Roman" w:cs="Times New Roman"/>
                <w:color w:val="000000"/>
                <w:sz w:val="28"/>
                <w:szCs w:val="28"/>
                <w:lang w:eastAsia="ru-RU"/>
              </w:rPr>
              <w:t>,8</w:t>
            </w:r>
          </w:p>
        </w:tc>
      </w:tr>
      <w:tr w:rsidR="00787C6E" w:rsidRPr="00365B6E" w:rsidTr="00536810">
        <w:trPr>
          <w:trHeight w:val="581"/>
        </w:trPr>
        <w:tc>
          <w:tcPr>
            <w:tcW w:w="24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87C6E" w:rsidRDefault="00787C6E" w:rsidP="00536810">
            <w:pPr>
              <w:spacing w:after="0" w:line="240" w:lineRule="auto"/>
              <w:ind w:firstLine="6"/>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 xml:space="preserve">Подъем туловища из </w:t>
            </w:r>
            <w:proofErr w:type="gramStart"/>
            <w:r w:rsidRPr="008D3040">
              <w:rPr>
                <w:rFonts w:ascii="Times New Roman" w:eastAsia="Times New Roman" w:hAnsi="Times New Roman" w:cs="Times New Roman"/>
                <w:color w:val="000000"/>
                <w:sz w:val="28"/>
                <w:szCs w:val="28"/>
                <w:lang w:eastAsia="ru-RU"/>
              </w:rPr>
              <w:t>положения</w:t>
            </w:r>
            <w:proofErr w:type="gramEnd"/>
            <w:r w:rsidRPr="008D3040">
              <w:rPr>
                <w:rFonts w:ascii="Times New Roman" w:eastAsia="Times New Roman" w:hAnsi="Times New Roman" w:cs="Times New Roman"/>
                <w:color w:val="000000"/>
                <w:sz w:val="28"/>
                <w:szCs w:val="28"/>
                <w:lang w:eastAsia="ru-RU"/>
              </w:rPr>
              <w:t xml:space="preserve"> лежа на спине за </w:t>
            </w:r>
          </w:p>
          <w:p w:rsidR="00787C6E" w:rsidRPr="006F65B0" w:rsidRDefault="00787C6E" w:rsidP="00536810">
            <w:pPr>
              <w:spacing w:after="0" w:line="240" w:lineRule="auto"/>
              <w:ind w:firstLine="6"/>
              <w:rPr>
                <w:rFonts w:ascii="Times New Roman" w:hAnsi="Times New Roman" w:cs="Times New Roman"/>
                <w:sz w:val="28"/>
                <w:szCs w:val="28"/>
              </w:rPr>
            </w:pPr>
            <w:r w:rsidRPr="008D3040">
              <w:rPr>
                <w:rFonts w:ascii="Times New Roman" w:eastAsia="Times New Roman" w:hAnsi="Times New Roman" w:cs="Times New Roman"/>
                <w:color w:val="000000"/>
                <w:sz w:val="28"/>
                <w:szCs w:val="28"/>
                <w:lang w:eastAsia="ru-RU"/>
              </w:rPr>
              <w:t>1 мин, кол</w:t>
            </w:r>
            <w:r>
              <w:rPr>
                <w:rFonts w:ascii="Times New Roman" w:eastAsia="Times New Roman" w:hAnsi="Times New Roman" w:cs="Times New Roman"/>
                <w:color w:val="000000"/>
                <w:sz w:val="28"/>
                <w:szCs w:val="28"/>
                <w:lang w:eastAsia="ru-RU"/>
              </w:rPr>
              <w:t>-</w:t>
            </w:r>
            <w:r w:rsidRPr="008D3040">
              <w:rPr>
                <w:rFonts w:ascii="Times New Roman" w:eastAsia="Times New Roman" w:hAnsi="Times New Roman" w:cs="Times New Roman"/>
                <w:color w:val="000000"/>
                <w:sz w:val="28"/>
                <w:szCs w:val="28"/>
                <w:lang w:eastAsia="ru-RU"/>
              </w:rPr>
              <w:t>во раз</w:t>
            </w: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8D3040">
              <w:rPr>
                <w:rFonts w:ascii="Times New Roman" w:eastAsia="Times New Roman" w:hAnsi="Times New Roman" w:cs="Times New Roman"/>
                <w:color w:val="000000"/>
                <w:sz w:val="28"/>
                <w:szCs w:val="28"/>
                <w:lang w:eastAsia="ru-RU"/>
              </w:rPr>
              <w:t>6,5±0,9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56,4±1,1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5752">
              <w:rPr>
                <w:rFonts w:ascii="Times New Roman" w:hAnsi="Times New Roman" w:cs="Times New Roman"/>
                <w:sz w:val="28"/>
                <w:szCs w:val="28"/>
              </w:rPr>
              <w:t>&lt;0,05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8D3040">
              <w:rPr>
                <w:rFonts w:ascii="Times New Roman" w:eastAsia="Times New Roman" w:hAnsi="Times New Roman" w:cs="Times New Roman"/>
                <w:color w:val="000000"/>
                <w:sz w:val="28"/>
                <w:szCs w:val="28"/>
                <w:lang w:eastAsia="ru-RU"/>
              </w:rPr>
              <w:t>1,2</w:t>
            </w:r>
          </w:p>
        </w:tc>
      </w:tr>
      <w:tr w:rsidR="00787C6E" w:rsidRPr="00365B6E" w:rsidTr="00536810">
        <w:trPr>
          <w:trHeight w:val="440"/>
        </w:trPr>
        <w:tc>
          <w:tcPr>
            <w:tcW w:w="24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87C6E" w:rsidRPr="008D3040" w:rsidRDefault="00787C6E" w:rsidP="00536810">
            <w:pPr>
              <w:spacing w:after="0" w:line="240" w:lineRule="auto"/>
              <w:rPr>
                <w:rFonts w:ascii="Times New Roman" w:eastAsia="Times New Roman" w:hAnsi="Times New Roman" w:cs="Times New Roman"/>
                <w:color w:val="000000"/>
                <w:sz w:val="28"/>
                <w:szCs w:val="28"/>
                <w:lang w:eastAsia="ru-RU"/>
              </w:rPr>
            </w:pPr>
          </w:p>
        </w:tc>
        <w:tc>
          <w:tcPr>
            <w:tcW w:w="1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8D3040">
              <w:rPr>
                <w:rFonts w:ascii="Times New Roman" w:eastAsia="Times New Roman" w:hAnsi="Times New Roman" w:cs="Times New Roman"/>
                <w:color w:val="000000"/>
                <w:sz w:val="28"/>
                <w:szCs w:val="28"/>
                <w:lang w:eastAsia="ru-RU"/>
              </w:rPr>
              <w:t>4,0±1,05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43,6±0,9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E2C9A">
              <w:rPr>
                <w:rFonts w:ascii="Times New Roman" w:hAnsi="Times New Roman" w:cs="Times New Roman"/>
                <w:sz w:val="28"/>
                <w:szCs w:val="28"/>
              </w:rPr>
              <w:t>&gt;0,05</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8D3040">
              <w:rPr>
                <w:rFonts w:ascii="Times New Roman" w:eastAsia="Times New Roman" w:hAnsi="Times New Roman" w:cs="Times New Roman"/>
                <w:color w:val="000000"/>
                <w:sz w:val="28"/>
                <w:szCs w:val="28"/>
                <w:lang w:eastAsia="ru-RU"/>
              </w:rPr>
              <w:t>,9</w:t>
            </w:r>
          </w:p>
        </w:tc>
      </w:tr>
      <w:tr w:rsidR="00787C6E" w:rsidRPr="00365B6E" w:rsidTr="00536810">
        <w:trPr>
          <w:trHeight w:val="270"/>
        </w:trPr>
        <w:tc>
          <w:tcPr>
            <w:tcW w:w="2476" w:type="dxa"/>
            <w:vMerge w:val="restart"/>
            <w:tcBorders>
              <w:top w:val="single" w:sz="8" w:space="0" w:color="000000"/>
              <w:left w:val="single" w:sz="8" w:space="0" w:color="000000"/>
              <w:right w:val="single" w:sz="8" w:space="0" w:color="000000"/>
            </w:tcBorders>
            <w:shd w:val="clear" w:color="auto" w:fill="FFFFFF"/>
          </w:tcPr>
          <w:p w:rsidR="00787C6E" w:rsidRPr="006F65B0" w:rsidRDefault="00787C6E" w:rsidP="00536810">
            <w:pPr>
              <w:spacing w:after="0" w:line="240" w:lineRule="auto"/>
              <w:rPr>
                <w:rFonts w:ascii="Times New Roman" w:hAnsi="Times New Roman" w:cs="Times New Roman"/>
                <w:sz w:val="28"/>
                <w:szCs w:val="28"/>
              </w:rPr>
            </w:pPr>
            <w:r w:rsidRPr="006F65B0">
              <w:rPr>
                <w:rFonts w:ascii="Times New Roman" w:hAnsi="Times New Roman" w:cs="Times New Roman"/>
                <w:sz w:val="28"/>
                <w:szCs w:val="28"/>
              </w:rPr>
              <w:t xml:space="preserve">Наклон вперед из </w:t>
            </w:r>
            <w:proofErr w:type="gramStart"/>
            <w:r w:rsidRPr="006F65B0">
              <w:rPr>
                <w:rFonts w:ascii="Times New Roman" w:hAnsi="Times New Roman" w:cs="Times New Roman"/>
                <w:sz w:val="28"/>
                <w:szCs w:val="28"/>
              </w:rPr>
              <w:t>положения</w:t>
            </w:r>
            <w:proofErr w:type="gramEnd"/>
            <w:r w:rsidRPr="006F65B0">
              <w:rPr>
                <w:rFonts w:ascii="Times New Roman" w:hAnsi="Times New Roman" w:cs="Times New Roman"/>
                <w:sz w:val="28"/>
                <w:szCs w:val="28"/>
              </w:rPr>
              <w:t xml:space="preserve"> с</w:t>
            </w:r>
            <w:r>
              <w:rPr>
                <w:rFonts w:ascii="Times New Roman" w:hAnsi="Times New Roman" w:cs="Times New Roman"/>
                <w:sz w:val="28"/>
                <w:szCs w:val="28"/>
              </w:rPr>
              <w:t>то</w:t>
            </w:r>
            <w:r w:rsidRPr="006F65B0">
              <w:rPr>
                <w:rFonts w:ascii="Times New Roman" w:hAnsi="Times New Roman" w:cs="Times New Roman"/>
                <w:sz w:val="28"/>
                <w:szCs w:val="28"/>
              </w:rPr>
              <w:t>я, см</w:t>
            </w:r>
          </w:p>
        </w:tc>
        <w:tc>
          <w:tcPr>
            <w:tcW w:w="1088"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ЭГ</w:t>
            </w:r>
          </w:p>
        </w:tc>
        <w:tc>
          <w:tcPr>
            <w:tcW w:w="166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6,6</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0,8</w:t>
            </w:r>
          </w:p>
        </w:tc>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14,3</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2,5</w:t>
            </w:r>
          </w:p>
        </w:tc>
        <w:tc>
          <w:tcPr>
            <w:tcW w:w="1276"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D5752">
              <w:rPr>
                <w:rFonts w:ascii="Times New Roman" w:hAnsi="Times New Roman" w:cs="Times New Roman"/>
                <w:sz w:val="28"/>
                <w:szCs w:val="28"/>
              </w:rPr>
              <w:t>&lt;0,05</w:t>
            </w:r>
          </w:p>
        </w:tc>
        <w:tc>
          <w:tcPr>
            <w:tcW w:w="1559"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vAlign w:val="center"/>
          </w:tcPr>
          <w:p w:rsidR="00787C6E"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27,5</w:t>
            </w:r>
          </w:p>
        </w:tc>
      </w:tr>
      <w:tr w:rsidR="00787C6E" w:rsidRPr="00365B6E" w:rsidTr="00536810">
        <w:trPr>
          <w:trHeight w:val="390"/>
        </w:trPr>
        <w:tc>
          <w:tcPr>
            <w:tcW w:w="2476" w:type="dxa"/>
            <w:vMerge/>
            <w:tcBorders>
              <w:left w:val="single" w:sz="8" w:space="0" w:color="000000"/>
              <w:bottom w:val="single" w:sz="8" w:space="0" w:color="000000"/>
              <w:right w:val="single" w:sz="8" w:space="0" w:color="000000"/>
            </w:tcBorders>
            <w:shd w:val="clear" w:color="auto" w:fill="FFFFFF"/>
          </w:tcPr>
          <w:p w:rsidR="00787C6E" w:rsidRPr="006F65B0" w:rsidRDefault="00787C6E" w:rsidP="00536810">
            <w:pPr>
              <w:spacing w:after="0" w:line="240" w:lineRule="auto"/>
              <w:rPr>
                <w:rFonts w:ascii="Times New Roman" w:hAnsi="Times New Roman" w:cs="Times New Roman"/>
                <w:sz w:val="28"/>
                <w:szCs w:val="28"/>
              </w:rPr>
            </w:pPr>
          </w:p>
        </w:tc>
        <w:tc>
          <w:tcPr>
            <w:tcW w:w="1088"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sidRPr="008D3040">
              <w:rPr>
                <w:rFonts w:ascii="Times New Roman" w:eastAsia="Times New Roman" w:hAnsi="Times New Roman" w:cs="Times New Roman"/>
                <w:color w:val="000000"/>
                <w:sz w:val="28"/>
                <w:szCs w:val="28"/>
                <w:lang w:eastAsia="ru-RU"/>
              </w:rPr>
              <w:t>КГ</w:t>
            </w:r>
          </w:p>
        </w:tc>
        <w:tc>
          <w:tcPr>
            <w:tcW w:w="166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1,1</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ind w:right="-74" w:firstLine="3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8,1</w:t>
            </w:r>
            <w:r w:rsidRPr="008D30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1,07</w:t>
            </w:r>
          </w:p>
        </w:tc>
        <w:tc>
          <w:tcPr>
            <w:tcW w:w="1276"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Pr="008D3040" w:rsidRDefault="00787C6E" w:rsidP="00536810">
            <w:pPr>
              <w:spacing w:after="0" w:line="240" w:lineRule="auto"/>
              <w:jc w:val="center"/>
              <w:rPr>
                <w:rFonts w:ascii="Times New Roman" w:eastAsia="Times New Roman" w:hAnsi="Times New Roman" w:cs="Times New Roman"/>
                <w:color w:val="000000"/>
                <w:sz w:val="28"/>
                <w:szCs w:val="28"/>
                <w:lang w:eastAsia="ru-RU"/>
              </w:rPr>
            </w:pPr>
            <w:r w:rsidRPr="008E2C9A">
              <w:rPr>
                <w:rFonts w:ascii="Times New Roman" w:hAnsi="Times New Roman" w:cs="Times New Roman"/>
                <w:sz w:val="28"/>
                <w:szCs w:val="28"/>
              </w:rPr>
              <w:t>&gt;0,05</w:t>
            </w:r>
          </w:p>
        </w:tc>
        <w:tc>
          <w:tcPr>
            <w:tcW w:w="1559"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787C6E" w:rsidRDefault="00787C6E" w:rsidP="00536810">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r>
    </w:tbl>
    <w:p w:rsidR="00787C6E" w:rsidRDefault="00787C6E" w:rsidP="00787C6E">
      <w:pPr>
        <w:shd w:val="clear" w:color="auto" w:fill="FFFFFF"/>
        <w:spacing w:after="0" w:line="360" w:lineRule="auto"/>
        <w:ind w:right="-101"/>
        <w:jc w:val="center"/>
        <w:rPr>
          <w:rFonts w:ascii="Times New Roman" w:hAnsi="Times New Roman" w:cs="Times New Roman"/>
          <w:b/>
          <w:iCs/>
          <w:sz w:val="28"/>
          <w:szCs w:val="28"/>
        </w:rPr>
      </w:pPr>
    </w:p>
    <w:p w:rsidR="00013D97" w:rsidRPr="00413D12" w:rsidRDefault="00013D97" w:rsidP="00013D9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13D12">
        <w:rPr>
          <w:rFonts w:ascii="Times New Roman" w:hAnsi="Times New Roman" w:cs="Times New Roman"/>
          <w:sz w:val="28"/>
          <w:szCs w:val="28"/>
        </w:rPr>
        <w:t xml:space="preserve">Таким образом, урочные занятия </w:t>
      </w:r>
      <w:r>
        <w:rPr>
          <w:rFonts w:ascii="Times New Roman" w:hAnsi="Times New Roman" w:cs="Times New Roman"/>
          <w:sz w:val="28"/>
          <w:szCs w:val="28"/>
        </w:rPr>
        <w:t>с применением нетрадиционных форм</w:t>
      </w:r>
      <w:r w:rsidRPr="00413D12">
        <w:rPr>
          <w:rFonts w:ascii="Times New Roman" w:hAnsi="Times New Roman" w:cs="Times New Roman"/>
          <w:sz w:val="28"/>
          <w:szCs w:val="28"/>
        </w:rPr>
        <w:t xml:space="preserve"> благоприятно влияют на </w:t>
      </w:r>
      <w:r>
        <w:rPr>
          <w:rFonts w:ascii="Times New Roman" w:hAnsi="Times New Roman" w:cs="Times New Roman"/>
          <w:sz w:val="28"/>
          <w:szCs w:val="28"/>
        </w:rPr>
        <w:t>повышение</w:t>
      </w:r>
      <w:r w:rsidRPr="00413D12">
        <w:rPr>
          <w:rFonts w:ascii="Times New Roman" w:hAnsi="Times New Roman" w:cs="Times New Roman"/>
          <w:sz w:val="28"/>
          <w:szCs w:val="28"/>
        </w:rPr>
        <w:t xml:space="preserve"> физическ</w:t>
      </w:r>
      <w:r>
        <w:rPr>
          <w:rFonts w:ascii="Times New Roman" w:hAnsi="Times New Roman" w:cs="Times New Roman"/>
          <w:sz w:val="28"/>
          <w:szCs w:val="28"/>
        </w:rPr>
        <w:t>ой подготовки</w:t>
      </w:r>
      <w:r w:rsidRPr="00413D12">
        <w:rPr>
          <w:rFonts w:ascii="Times New Roman" w:hAnsi="Times New Roman" w:cs="Times New Roman"/>
          <w:sz w:val="28"/>
          <w:szCs w:val="28"/>
        </w:rPr>
        <w:t xml:space="preserve"> учащихся </w:t>
      </w:r>
      <w:r>
        <w:rPr>
          <w:rFonts w:ascii="Times New Roman" w:hAnsi="Times New Roman" w:cs="Times New Roman"/>
          <w:sz w:val="28"/>
          <w:szCs w:val="28"/>
        </w:rPr>
        <w:t>средней</w:t>
      </w:r>
      <w:r w:rsidRPr="00413D12">
        <w:rPr>
          <w:rFonts w:ascii="Times New Roman" w:hAnsi="Times New Roman" w:cs="Times New Roman"/>
          <w:sz w:val="28"/>
          <w:szCs w:val="28"/>
        </w:rPr>
        <w:t xml:space="preserve"> школы</w:t>
      </w:r>
      <w:r>
        <w:rPr>
          <w:rFonts w:ascii="Times New Roman" w:hAnsi="Times New Roman" w:cs="Times New Roman"/>
          <w:sz w:val="28"/>
          <w:szCs w:val="28"/>
        </w:rPr>
        <w:t xml:space="preserve"> и способствуют выполнению нормативов комплекса ГТО</w:t>
      </w:r>
      <w:r w:rsidRPr="00413D12">
        <w:rPr>
          <w:rFonts w:ascii="Times New Roman" w:hAnsi="Times New Roman" w:cs="Times New Roman"/>
          <w:sz w:val="28"/>
          <w:szCs w:val="28"/>
        </w:rPr>
        <w:t xml:space="preserve">. </w:t>
      </w:r>
    </w:p>
    <w:p w:rsidR="00013D97" w:rsidRPr="00413D12" w:rsidRDefault="00013D97" w:rsidP="00013D9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702534">
        <w:rPr>
          <w:rFonts w:ascii="Times New Roman" w:eastAsia="Times New Roman" w:hAnsi="Times New Roman" w:cs="Times New Roman"/>
          <w:sz w:val="28"/>
          <w:szCs w:val="28"/>
          <w:lang w:eastAsia="ru-RU"/>
        </w:rPr>
        <w:t xml:space="preserve">Специально ориентированные комплексы физических упражнений с учетом возрастных особенностей онтогенеза двигательных качеств могут вызывать кумулятивный эффект в улучшении уровня физической подготовленности учащихся </w:t>
      </w:r>
      <w:r>
        <w:rPr>
          <w:rFonts w:ascii="Times New Roman" w:eastAsia="Times New Roman" w:hAnsi="Times New Roman" w:cs="Times New Roman"/>
          <w:sz w:val="28"/>
          <w:szCs w:val="28"/>
          <w:lang w:eastAsia="ru-RU"/>
        </w:rPr>
        <w:t>средней</w:t>
      </w:r>
      <w:r w:rsidRPr="00702534">
        <w:rPr>
          <w:rFonts w:ascii="Times New Roman" w:eastAsia="Times New Roman" w:hAnsi="Times New Roman" w:cs="Times New Roman"/>
          <w:sz w:val="28"/>
          <w:szCs w:val="28"/>
          <w:lang w:eastAsia="ru-RU"/>
        </w:rPr>
        <w:t xml:space="preserve"> школы, что и подтвердилось результатами нашего исследова</w:t>
      </w:r>
      <w:r w:rsidRPr="00413D12">
        <w:rPr>
          <w:rFonts w:ascii="Times New Roman" w:eastAsia="Times New Roman" w:hAnsi="Times New Roman" w:cs="Times New Roman"/>
          <w:sz w:val="28"/>
          <w:szCs w:val="28"/>
          <w:lang w:eastAsia="ru-RU"/>
        </w:rPr>
        <w:t>ния.</w:t>
      </w:r>
    </w:p>
    <w:p w:rsidR="00013D97" w:rsidRDefault="00013D97" w:rsidP="00013D97">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Список используемых источников</w:t>
      </w:r>
    </w:p>
    <w:p w:rsidR="00A90F2F" w:rsidRPr="009C2CD9" w:rsidRDefault="00A90F2F" w:rsidP="00A90F2F">
      <w:pPr>
        <w:pStyle w:val="a4"/>
        <w:numPr>
          <w:ilvl w:val="0"/>
          <w:numId w:val="1"/>
        </w:numPr>
        <w:tabs>
          <w:tab w:val="left" w:pos="1134"/>
        </w:tabs>
        <w:spacing w:line="360" w:lineRule="auto"/>
        <w:ind w:left="0" w:firstLine="709"/>
        <w:jc w:val="both"/>
        <w:rPr>
          <w:sz w:val="28"/>
          <w:szCs w:val="28"/>
        </w:rPr>
      </w:pPr>
      <w:r w:rsidRPr="009C2CD9">
        <w:rPr>
          <w:sz w:val="28"/>
          <w:szCs w:val="28"/>
        </w:rPr>
        <w:t>Внеурочная деятельность. Подготовка к сдаче комплекса ГТО</w:t>
      </w:r>
      <w:r>
        <w:rPr>
          <w:sz w:val="28"/>
          <w:szCs w:val="28"/>
        </w:rPr>
        <w:t xml:space="preserve"> </w:t>
      </w:r>
      <w:r w:rsidRPr="009C2CD9">
        <w:rPr>
          <w:sz w:val="28"/>
          <w:szCs w:val="28"/>
        </w:rPr>
        <w:t xml:space="preserve">: </w:t>
      </w:r>
      <w:r>
        <w:rPr>
          <w:sz w:val="28"/>
          <w:szCs w:val="28"/>
        </w:rPr>
        <w:t xml:space="preserve">           </w:t>
      </w:r>
      <w:r w:rsidRPr="009C2CD9">
        <w:rPr>
          <w:sz w:val="28"/>
          <w:szCs w:val="28"/>
        </w:rPr>
        <w:t>учеб</w:t>
      </w:r>
      <w:proofErr w:type="gramStart"/>
      <w:r w:rsidRPr="009C2CD9">
        <w:rPr>
          <w:sz w:val="28"/>
          <w:szCs w:val="28"/>
        </w:rPr>
        <w:t>.</w:t>
      </w:r>
      <w:proofErr w:type="gramEnd"/>
      <w:r w:rsidRPr="009C2CD9">
        <w:rPr>
          <w:sz w:val="28"/>
          <w:szCs w:val="28"/>
        </w:rPr>
        <w:t xml:space="preserve"> </w:t>
      </w:r>
      <w:proofErr w:type="gramStart"/>
      <w:r>
        <w:rPr>
          <w:sz w:val="28"/>
          <w:szCs w:val="28"/>
        </w:rPr>
        <w:t>п</w:t>
      </w:r>
      <w:proofErr w:type="gramEnd"/>
      <w:r w:rsidRPr="009C2CD9">
        <w:rPr>
          <w:sz w:val="28"/>
          <w:szCs w:val="28"/>
        </w:rPr>
        <w:t xml:space="preserve">особие для </w:t>
      </w:r>
      <w:proofErr w:type="spellStart"/>
      <w:r w:rsidRPr="009C2CD9">
        <w:rPr>
          <w:sz w:val="28"/>
          <w:szCs w:val="28"/>
        </w:rPr>
        <w:t>общеобразоват</w:t>
      </w:r>
      <w:proofErr w:type="spellEnd"/>
      <w:r w:rsidRPr="009C2CD9">
        <w:rPr>
          <w:sz w:val="28"/>
          <w:szCs w:val="28"/>
        </w:rPr>
        <w:t xml:space="preserve">. организаций / В. С. Кузнецов, </w:t>
      </w:r>
      <w:r>
        <w:rPr>
          <w:sz w:val="28"/>
          <w:szCs w:val="28"/>
        </w:rPr>
        <w:t xml:space="preserve">                            </w:t>
      </w:r>
      <w:r w:rsidRPr="009C2CD9">
        <w:rPr>
          <w:sz w:val="28"/>
          <w:szCs w:val="28"/>
        </w:rPr>
        <w:t xml:space="preserve">Г. А. </w:t>
      </w:r>
      <w:proofErr w:type="spellStart"/>
      <w:r w:rsidRPr="009C2CD9">
        <w:rPr>
          <w:sz w:val="28"/>
          <w:szCs w:val="28"/>
        </w:rPr>
        <w:t>Колодницкий</w:t>
      </w:r>
      <w:proofErr w:type="spellEnd"/>
      <w:r w:rsidRPr="009C2CD9">
        <w:rPr>
          <w:sz w:val="28"/>
          <w:szCs w:val="28"/>
        </w:rPr>
        <w:t>. – М.</w:t>
      </w:r>
      <w:proofErr w:type="gramStart"/>
      <w:r>
        <w:rPr>
          <w:sz w:val="28"/>
          <w:szCs w:val="28"/>
        </w:rPr>
        <w:t xml:space="preserve"> </w:t>
      </w:r>
      <w:r w:rsidRPr="009C2CD9">
        <w:rPr>
          <w:sz w:val="28"/>
          <w:szCs w:val="28"/>
        </w:rPr>
        <w:t>:</w:t>
      </w:r>
      <w:proofErr w:type="gramEnd"/>
      <w:r w:rsidRPr="009C2CD9">
        <w:rPr>
          <w:sz w:val="28"/>
          <w:szCs w:val="28"/>
        </w:rPr>
        <w:t xml:space="preserve"> </w:t>
      </w:r>
      <w:proofErr w:type="spellStart"/>
      <w:r w:rsidRPr="009C2CD9">
        <w:rPr>
          <w:sz w:val="28"/>
          <w:szCs w:val="28"/>
        </w:rPr>
        <w:t>Просвящение</w:t>
      </w:r>
      <w:proofErr w:type="spellEnd"/>
      <w:r w:rsidRPr="009C2CD9">
        <w:rPr>
          <w:sz w:val="28"/>
          <w:szCs w:val="28"/>
        </w:rPr>
        <w:t>, 2016. – 128 с.</w:t>
      </w:r>
    </w:p>
    <w:p w:rsidR="00A90F2F" w:rsidRPr="00F17F0A" w:rsidRDefault="00A90F2F" w:rsidP="00A90F2F">
      <w:pPr>
        <w:numPr>
          <w:ilvl w:val="0"/>
          <w:numId w:val="1"/>
        </w:numPr>
        <w:tabs>
          <w:tab w:val="left" w:pos="1134"/>
        </w:tabs>
        <w:spacing w:after="0" w:line="360" w:lineRule="auto"/>
        <w:ind w:left="0" w:firstLine="709"/>
        <w:jc w:val="both"/>
        <w:textAlignment w:val="baseline"/>
        <w:rPr>
          <w:rFonts w:ascii="Times New Roman" w:eastAsia="Times New Roman" w:hAnsi="Times New Roman" w:cs="Times New Roman"/>
          <w:sz w:val="28"/>
          <w:szCs w:val="28"/>
          <w:lang w:eastAsia="ru-RU"/>
        </w:rPr>
      </w:pPr>
      <w:r w:rsidRPr="00F17F0A">
        <w:rPr>
          <w:rFonts w:ascii="Times New Roman" w:eastAsia="Times New Roman" w:hAnsi="Times New Roman" w:cs="Times New Roman"/>
          <w:sz w:val="28"/>
          <w:szCs w:val="28"/>
          <w:lang w:eastAsia="ru-RU"/>
        </w:rPr>
        <w:t>Всероссийский физкультурно-спортивный комплекс «Готов к труду и обороне» (ГТО)</w:t>
      </w:r>
      <w:proofErr w:type="gramStart"/>
      <w:r>
        <w:rPr>
          <w:rFonts w:ascii="Times New Roman" w:eastAsia="Times New Roman" w:hAnsi="Times New Roman" w:cs="Times New Roman"/>
          <w:sz w:val="28"/>
          <w:szCs w:val="28"/>
          <w:lang w:eastAsia="ru-RU"/>
        </w:rPr>
        <w:t xml:space="preserve"> </w:t>
      </w:r>
      <w:r w:rsidRPr="00F17F0A">
        <w:rPr>
          <w:rFonts w:ascii="Times New Roman" w:eastAsia="Times New Roman" w:hAnsi="Times New Roman" w:cs="Times New Roman"/>
          <w:sz w:val="28"/>
          <w:szCs w:val="28"/>
          <w:lang w:eastAsia="ru-RU"/>
        </w:rPr>
        <w:t>:</w:t>
      </w:r>
      <w:proofErr w:type="gramEnd"/>
      <w:r w:rsidRPr="00F17F0A">
        <w:rPr>
          <w:rFonts w:ascii="Times New Roman" w:eastAsia="Times New Roman" w:hAnsi="Times New Roman" w:cs="Times New Roman"/>
          <w:sz w:val="28"/>
          <w:szCs w:val="28"/>
          <w:lang w:eastAsia="ru-RU"/>
        </w:rPr>
        <w:t xml:space="preserve"> документы и методические материалы / под общей редакцией В. Л. Мутко: Министерство спорта Российской Федерации. </w:t>
      </w:r>
      <w:r w:rsidRPr="00F17F0A">
        <w:rPr>
          <w:rFonts w:ascii="Times New Roman" w:hAnsi="Times New Roman" w:cs="Times New Roman"/>
          <w:sz w:val="28"/>
          <w:szCs w:val="28"/>
        </w:rPr>
        <w:t>–</w:t>
      </w:r>
      <w:r w:rsidRPr="00F17F0A">
        <w:rPr>
          <w:rFonts w:ascii="Times New Roman" w:eastAsia="Times New Roman" w:hAnsi="Times New Roman" w:cs="Times New Roman"/>
          <w:sz w:val="28"/>
          <w:szCs w:val="28"/>
          <w:lang w:eastAsia="ru-RU"/>
        </w:rPr>
        <w:t xml:space="preserve"> М.</w:t>
      </w:r>
      <w:proofErr w:type="gramStart"/>
      <w:r>
        <w:rPr>
          <w:rFonts w:ascii="Times New Roman" w:eastAsia="Times New Roman" w:hAnsi="Times New Roman" w:cs="Times New Roman"/>
          <w:sz w:val="28"/>
          <w:szCs w:val="28"/>
          <w:lang w:eastAsia="ru-RU"/>
        </w:rPr>
        <w:t xml:space="preserve"> </w:t>
      </w:r>
      <w:r w:rsidRPr="00F17F0A">
        <w:rPr>
          <w:rFonts w:ascii="Times New Roman" w:eastAsia="Times New Roman" w:hAnsi="Times New Roman" w:cs="Times New Roman"/>
          <w:sz w:val="28"/>
          <w:szCs w:val="28"/>
          <w:lang w:eastAsia="ru-RU"/>
        </w:rPr>
        <w:t>:</w:t>
      </w:r>
      <w:proofErr w:type="gramEnd"/>
      <w:r w:rsidRPr="00F17F0A">
        <w:rPr>
          <w:rFonts w:ascii="Times New Roman" w:eastAsia="Times New Roman" w:hAnsi="Times New Roman" w:cs="Times New Roman"/>
          <w:sz w:val="28"/>
          <w:szCs w:val="28"/>
          <w:lang w:eastAsia="ru-RU"/>
        </w:rPr>
        <w:t xml:space="preserve"> Спорт, </w:t>
      </w:r>
      <w:r>
        <w:rPr>
          <w:rFonts w:ascii="Times New Roman" w:eastAsia="Times New Roman" w:hAnsi="Times New Roman" w:cs="Times New Roman"/>
          <w:sz w:val="28"/>
          <w:szCs w:val="28"/>
          <w:lang w:eastAsia="ru-RU"/>
        </w:rPr>
        <w:t xml:space="preserve">            </w:t>
      </w:r>
      <w:r w:rsidRPr="00F17F0A">
        <w:rPr>
          <w:rFonts w:ascii="Times New Roman" w:eastAsia="Times New Roman" w:hAnsi="Times New Roman" w:cs="Times New Roman"/>
          <w:sz w:val="28"/>
          <w:szCs w:val="28"/>
          <w:lang w:eastAsia="ru-RU"/>
        </w:rPr>
        <w:t xml:space="preserve">2016. </w:t>
      </w:r>
      <w:r w:rsidRPr="00F17F0A">
        <w:rPr>
          <w:rFonts w:ascii="Times New Roman" w:hAnsi="Times New Roman" w:cs="Times New Roman"/>
          <w:sz w:val="28"/>
          <w:szCs w:val="28"/>
        </w:rPr>
        <w:t>–</w:t>
      </w:r>
      <w:r w:rsidRPr="00F17F0A">
        <w:rPr>
          <w:rFonts w:ascii="Times New Roman" w:eastAsia="Times New Roman" w:hAnsi="Times New Roman" w:cs="Times New Roman"/>
          <w:sz w:val="28"/>
          <w:szCs w:val="28"/>
          <w:lang w:eastAsia="ru-RU"/>
        </w:rPr>
        <w:t xml:space="preserve"> 208 с.</w:t>
      </w:r>
      <w:bookmarkStart w:id="0" w:name="_GoBack"/>
      <w:bookmarkEnd w:id="0"/>
    </w:p>
    <w:p w:rsidR="00A90F2F" w:rsidRPr="00F17F0A" w:rsidRDefault="00A90F2F" w:rsidP="00A90F2F">
      <w:pPr>
        <w:pStyle w:val="a4"/>
        <w:numPr>
          <w:ilvl w:val="0"/>
          <w:numId w:val="1"/>
        </w:numPr>
        <w:tabs>
          <w:tab w:val="left" w:pos="1134"/>
        </w:tabs>
        <w:spacing w:line="360" w:lineRule="auto"/>
        <w:ind w:left="0" w:firstLine="709"/>
        <w:jc w:val="both"/>
        <w:rPr>
          <w:sz w:val="28"/>
          <w:szCs w:val="28"/>
        </w:rPr>
      </w:pPr>
      <w:r w:rsidRPr="00E77121">
        <w:rPr>
          <w:sz w:val="28"/>
          <w:szCs w:val="28"/>
        </w:rPr>
        <w:t>Куликова</w:t>
      </w:r>
      <w:r>
        <w:rPr>
          <w:sz w:val="28"/>
          <w:szCs w:val="28"/>
        </w:rPr>
        <w:t>,</w:t>
      </w:r>
      <w:r w:rsidRPr="00E77121">
        <w:rPr>
          <w:sz w:val="28"/>
          <w:szCs w:val="28"/>
        </w:rPr>
        <w:t xml:space="preserve"> А. В.</w:t>
      </w:r>
      <w:r>
        <w:t xml:space="preserve"> </w:t>
      </w:r>
      <w:r w:rsidRPr="00F17F0A">
        <w:rPr>
          <w:sz w:val="28"/>
          <w:szCs w:val="28"/>
        </w:rPr>
        <w:t>Инструкция по организации ГТО для учителя физической культуры</w:t>
      </w:r>
      <w:r>
        <w:rPr>
          <w:sz w:val="28"/>
          <w:szCs w:val="28"/>
        </w:rPr>
        <w:t xml:space="preserve"> :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екомендации / А. В. Куликова</w:t>
      </w:r>
      <w:r w:rsidRPr="00F17F0A">
        <w:rPr>
          <w:sz w:val="28"/>
          <w:szCs w:val="28"/>
        </w:rPr>
        <w:t xml:space="preserve">. – </w:t>
      </w:r>
      <w:r>
        <w:rPr>
          <w:sz w:val="28"/>
          <w:szCs w:val="28"/>
        </w:rPr>
        <w:t>М.</w:t>
      </w:r>
      <w:proofErr w:type="gramStart"/>
      <w:r>
        <w:rPr>
          <w:sz w:val="28"/>
          <w:szCs w:val="28"/>
        </w:rPr>
        <w:t xml:space="preserve"> :</w:t>
      </w:r>
      <w:proofErr w:type="gramEnd"/>
      <w:r>
        <w:rPr>
          <w:sz w:val="28"/>
          <w:szCs w:val="28"/>
        </w:rPr>
        <w:t xml:space="preserve"> </w:t>
      </w:r>
      <w:r w:rsidRPr="003863B3">
        <w:rPr>
          <w:sz w:val="28"/>
          <w:szCs w:val="28"/>
        </w:rPr>
        <w:t>ГАУ ДПО СОИРО</w:t>
      </w:r>
      <w:r>
        <w:rPr>
          <w:sz w:val="28"/>
          <w:szCs w:val="28"/>
        </w:rPr>
        <w:t xml:space="preserve">, 2015. </w:t>
      </w:r>
      <w:r w:rsidRPr="00C64574">
        <w:rPr>
          <w:sz w:val="28"/>
          <w:szCs w:val="28"/>
        </w:rPr>
        <w:t>–</w:t>
      </w:r>
      <w:r>
        <w:rPr>
          <w:sz w:val="28"/>
          <w:szCs w:val="28"/>
        </w:rPr>
        <w:t xml:space="preserve"> 35 с.</w:t>
      </w:r>
    </w:p>
    <w:p w:rsidR="006274A4" w:rsidRDefault="006274A4" w:rsidP="00355D3D">
      <w:pPr>
        <w:spacing w:after="0" w:line="360" w:lineRule="auto"/>
      </w:pPr>
    </w:p>
    <w:sectPr w:rsidR="006274A4" w:rsidSect="0009408A">
      <w:pgSz w:w="11906" w:h="16838"/>
      <w:pgMar w:top="1134"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1CA7"/>
    <w:multiLevelType w:val="hybridMultilevel"/>
    <w:tmpl w:val="18EC7736"/>
    <w:lvl w:ilvl="0" w:tplc="E17862F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F21"/>
    <w:rsid w:val="00013D97"/>
    <w:rsid w:val="0009408A"/>
    <w:rsid w:val="00355D3D"/>
    <w:rsid w:val="006274A4"/>
    <w:rsid w:val="00787C6E"/>
    <w:rsid w:val="00A90F2F"/>
    <w:rsid w:val="00AD47B2"/>
    <w:rsid w:val="00C43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0F2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7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0F2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Крестина</cp:lastModifiedBy>
  <cp:revision>2</cp:revision>
  <dcterms:created xsi:type="dcterms:W3CDTF">2019-04-30T05:51:00Z</dcterms:created>
  <dcterms:modified xsi:type="dcterms:W3CDTF">2019-06-03T10:06:00Z</dcterms:modified>
</cp:coreProperties>
</file>