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40" w:lineRule="exact"/>
        <w:ind w:firstLine="720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</w:r>
      <w:r>
        <w:rPr>
          <w:color w:val="auto"/>
          <w:sz w:val="19"/>
          <w:szCs w:val="19"/>
        </w:rPr>
      </w:r>
    </w:p>
    <w:p>
      <w:pPr>
        <w:pBdr/>
        <w:spacing/>
        <w:ind w:firstLine="720"/>
        <w:jc w:val="both"/>
        <w:rPr>
          <w:color w:val="auto"/>
          <w:sz w:val="2"/>
          <w:szCs w:val="2"/>
        </w:rPr>
        <w:sectPr>
          <w:footnotePr/>
          <w:endnotePr/>
          <w:type w:val="nextPage"/>
          <w:pgSz w:h="16840" w:orient="portrait" w:w="11900"/>
          <w:pgMar w:top="876" w:right="0" w:bottom="1145" w:left="0" w:header="0" w:footer="3" w:gutter="0"/>
          <w:cols w:num="1" w:sep="0" w:space="720" w:equalWidth="1"/>
        </w:sect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p>
      <w:pPr>
        <w:pStyle w:val="639"/>
        <w:pBdr/>
        <w:shd w:val="clear" w:color="auto" w:fill="auto"/>
        <w:spacing/>
        <w:ind w:firstLine="720"/>
        <w:jc w:val="both"/>
        <w:rPr>
          <w:rStyle w:val="638"/>
          <w:b/>
          <w:bCs/>
          <w:color w:val="000000"/>
        </w:rPr>
      </w:pPr>
      <w:r>
        <w:rPr>
          <w:rStyle w:val="638"/>
          <w:b/>
          <w:bCs/>
          <w:color w:val="000000"/>
        </w:rPr>
        <w:t xml:space="preserve">Особенности формирования универсальных учебных действий в обучении младших школьников</w:t>
      </w:r>
      <w:r>
        <w:rPr>
          <w:b/>
          <w:bCs/>
        </w:rPr>
      </w:r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       Формирование коммуникативной компетенции в групповой деятельности в</w:t>
      </w:r>
      <w:r>
        <w:rPr>
          <w:rStyle w:val="638"/>
          <w:color w:val="000000"/>
        </w:rPr>
        <w:t xml:space="preserve">о времена прогрессивно развивающегося общество становиться необходимым использование оптимальных способов организации учебного процесса в современной школе. На </w:t>
      </w:r>
      <w:r>
        <w:rPr>
          <w:rStyle w:val="638"/>
          <w:color w:val="000000"/>
        </w:rPr>
        <w:t xml:space="preserve">сегодняшний день большое значение имеет не только знания, но и практическое использование, а значит и развитие коммуникативной компетенции. Важно не только говорить, понимать на слух, но и грамотно писать, читать дословно или частично понимания содержание </w:t>
      </w:r>
      <w:r>
        <w:rPr>
          <w:rStyle w:val="638"/>
          <w:color w:val="000000"/>
        </w:rPr>
        <w:t xml:space="preserve">текста.</w:t>
      </w:r>
      <w:r/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Групповые формы работы на уроке способствуют развитию у учащихся критического мышления, развивают самостоятельность и ответственность, способность к сотрудничеству. Принцип работы в группе состоит в передаче учащимся на период такой работы функций,</w:t>
      </w:r>
      <w:r>
        <w:rPr>
          <w:rStyle w:val="638"/>
          <w:color w:val="000000"/>
        </w:rPr>
        <w:t xml:space="preserve"> традиционно выполняемых учителем: информационных, организационных, контролирующих и (частично) оценивающих. Групповая форма учебной работы предполагает включение группы учащихся в совместное планирование учебной деятельности, восприятие и уяснение информа</w:t>
      </w:r>
      <w:r>
        <w:rPr>
          <w:rStyle w:val="638"/>
          <w:color w:val="000000"/>
        </w:rPr>
        <w:t xml:space="preserve">ции, обсуждение, взаимный контроль. Чтобы осуществлять эффективное взаимодействие учеников в группе, надо целенаправленно формировать учебные группы, внимательно подбирать командиров (консультантов), способных планировать работу, налаживать контакты учащих</w:t>
      </w:r>
      <w:r>
        <w:rPr>
          <w:rStyle w:val="638"/>
          <w:color w:val="000000"/>
        </w:rPr>
        <w:t xml:space="preserve">ся. Учитель должен учить школьников сотрудничать при разборе учебного материала, выполнении заданий, решении проблемных задач.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Групповая работа строиться по принципу решения поставленных задач, которые разрешить самому нельзя и требуется участие всех члено</w:t>
      </w:r>
      <w:r>
        <w:rPr>
          <w:rStyle w:val="638"/>
          <w:color w:val="000000"/>
        </w:rPr>
        <w:t xml:space="preserve">в группы. Такая совместно организованная деятельность благотворно влияет на формирование положительного микроклимата в классе, ученики осознают, что они единое целое, т.е. команда. Такой вид обучения повышает интерес к обучению, учит объективной оценки, а </w:t>
      </w:r>
      <w:r>
        <w:rPr>
          <w:rStyle w:val="638"/>
          <w:color w:val="000000"/>
        </w:rPr>
        <w:t xml:space="preserve">также повышает значимость обучающегося в классе.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Совместная работа заключается во взаимопомощи друг другу в проявлении речевой самостоятельности. Для получения нужного результата стоит обратить внимание на правильную организацию речевых групп. Опыты показы</w:t>
      </w:r>
      <w:r>
        <w:rPr>
          <w:rStyle w:val="638"/>
          <w:color w:val="000000"/>
        </w:rPr>
        <w:t xml:space="preserve">вают, что самые продуктивные группы не должны превышать 3-5 человек. При этом учитель должен иметь четкое представление об увлечениях каждого ученика, его межличностных отношениях с одноклассниками, при этом уровень знания иностранного языка не должен явля</w:t>
      </w:r>
      <w:r>
        <w:rPr>
          <w:rStyle w:val="638"/>
          <w:color w:val="000000"/>
        </w:rPr>
        <w:t xml:space="preserve">ться решающим фактором для организации речевой работы в группах. В таких группах ученики являются единым целым, дополняя друг друга.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Формы общения главным образов зависят от этапа обучения. На начально</w:t>
      </w:r>
      <w:r>
        <w:rPr>
          <w:rStyle w:val="638"/>
          <w:color w:val="000000"/>
        </w:rPr>
        <w:t xml:space="preserve">м</w:t>
      </w:r>
      <w:r>
        <w:rPr>
          <w:rStyle w:val="638"/>
          <w:color w:val="000000"/>
        </w:rPr>
        <w:t xml:space="preserve"> этап</w:t>
      </w:r>
      <w:r>
        <w:rPr>
          <w:rStyle w:val="638"/>
          <w:color w:val="000000"/>
        </w:rPr>
        <w:t xml:space="preserve">е</w:t>
      </w:r>
      <w:r>
        <w:rPr>
          <w:rStyle w:val="638"/>
          <w:color w:val="000000"/>
        </w:rPr>
        <w:t xml:space="preserve"> более эффективными видами являются:</w:t>
      </w:r>
      <w:r/>
    </w:p>
    <w:p>
      <w:pPr>
        <w:pStyle w:val="639"/>
        <w:numPr>
          <w:ilvl w:val="0"/>
          <w:numId w:val="1"/>
        </w:numPr>
        <w:pBdr/>
        <w:shd w:val="clear" w:color="auto" w:fill="auto"/>
        <w:tabs>
          <w:tab w:val="left" w:leader="none" w:pos="332"/>
        </w:tabs>
        <w:spacing/>
        <w:ind w:firstLine="720"/>
        <w:jc w:val="both"/>
        <w:rPr/>
      </w:pPr>
      <w:r>
        <w:rPr>
          <w:rStyle w:val="638"/>
          <w:color w:val="000000"/>
        </w:rPr>
        <w:t xml:space="preserve">ролевы</w:t>
      </w:r>
      <w:r>
        <w:rPr>
          <w:rStyle w:val="638"/>
          <w:color w:val="000000"/>
        </w:rPr>
        <w:t xml:space="preserve">е игры;</w:t>
      </w:r>
      <w:r/>
    </w:p>
    <w:p>
      <w:pPr>
        <w:pStyle w:val="639"/>
        <w:numPr>
          <w:ilvl w:val="0"/>
          <w:numId w:val="1"/>
        </w:numPr>
        <w:pBdr/>
        <w:shd w:val="clear" w:color="auto" w:fill="auto"/>
        <w:tabs>
          <w:tab w:val="left" w:leader="none" w:pos="356"/>
        </w:tabs>
        <w:spacing/>
        <w:ind w:firstLine="720"/>
        <w:jc w:val="both"/>
        <w:rPr/>
      </w:pPr>
      <w:r>
        <w:rPr>
          <w:rStyle w:val="638"/>
          <w:color w:val="000000"/>
        </w:rPr>
        <w:t xml:space="preserve">инсценировка сказок, историй;</w:t>
      </w:r>
      <w:r/>
    </w:p>
    <w:p>
      <w:pPr>
        <w:pStyle w:val="639"/>
        <w:numPr>
          <w:ilvl w:val="0"/>
          <w:numId w:val="1"/>
        </w:numPr>
        <w:pBdr/>
        <w:shd w:val="clear" w:color="auto" w:fill="auto"/>
        <w:tabs>
          <w:tab w:val="left" w:leader="none" w:pos="361"/>
        </w:tabs>
        <w:spacing/>
        <w:ind w:firstLine="720"/>
        <w:jc w:val="both"/>
        <w:rPr/>
      </w:pPr>
      <w:r>
        <w:rPr>
          <w:rStyle w:val="638"/>
          <w:color w:val="000000"/>
        </w:rPr>
        <w:t xml:space="preserve">инсценировка коммуникативных ситуаций с вымышленными героями.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Ролевая игра особенно привлекательна для учеников первого года обучения. Во время такой игры ученики могут инсценировать простые коммуникативные сит</w:t>
      </w:r>
      <w:r>
        <w:rPr>
          <w:rStyle w:val="638"/>
          <w:color w:val="000000"/>
        </w:rPr>
        <w:t xml:space="preserve">уации. Самые популярные это знакомство, поздравление, посещение кинотеатра, парка.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Что касается учеников старшей школы, то стоит обратить внимание на игры типа «Брей ринг», дискуссионные игры, условная беседа.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Для «Брей ринга» характерно совместное группов</w:t>
      </w:r>
      <w:r>
        <w:rPr>
          <w:rStyle w:val="638"/>
          <w:color w:val="000000"/>
        </w:rPr>
        <w:t xml:space="preserve">ое обсуждение ответов на заданные вопросы. При этом можно использовать разноплановые вопросы для проверки знаний (географических, политических, и т.д.</w:t>
      </w:r>
      <w:r>
        <w:rPr>
          <w:rStyle w:val="638"/>
          <w:color w:val="000000"/>
        </w:rPr>
        <w:t xml:space="preserve">).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Не стоит забывать, что дис</w:t>
      </w:r>
      <w:bookmarkStart w:id="0" w:name="_GoBack"/>
      <w:r/>
      <w:bookmarkEnd w:id="0"/>
      <w:r>
        <w:rPr>
          <w:rStyle w:val="638"/>
          <w:color w:val="000000"/>
        </w:rPr>
        <w:t xml:space="preserve">куссия считается одной из сложных форм работы, которая требует владения достат</w:t>
      </w:r>
      <w:r>
        <w:rPr>
          <w:rStyle w:val="638"/>
          <w:color w:val="000000"/>
        </w:rPr>
        <w:t xml:space="preserve">очным уровнем речевой компетентности. Учитель может снять ряд трудностей, если будет применять в своей работе ряд упражнений, которые научать учащихся запрашивать необходимую информацию, вести беседу, уточнять услышанное, соглашаться или не соглашаться с м</w:t>
      </w:r>
      <w:r>
        <w:rPr>
          <w:rStyle w:val="638"/>
          <w:color w:val="000000"/>
        </w:rPr>
        <w:t xml:space="preserve">нениями окружающих.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Исходя из наблюдений за учащимися, работающими в группах, сформировалось твердое убеждение, что любой коммуникативный метод, используемый на уроке должен учитывать 4 ступени речевой теории: - ситуативную; - мотивационную; - восприятие р</w:t>
      </w:r>
      <w:r>
        <w:rPr>
          <w:rStyle w:val="638"/>
          <w:color w:val="000000"/>
        </w:rPr>
        <w:t xml:space="preserve">ечи собеседником; - обратную связь. Только при наличии и взаимодействии этих четырех ступеней можно достичь эффективного общения, такого, в котором коммуникабельные дети помогают развитию коммуникабельности в других, возможном только в общении. Таким образ</w:t>
      </w:r>
      <w:r>
        <w:rPr>
          <w:rStyle w:val="638"/>
          <w:color w:val="000000"/>
        </w:rPr>
        <w:t xml:space="preserve">ом, создание коммуникативной среды на уроке является сегодня одной из эффективных форм для формирования и развития коммуникативных компетенций младшего школьника, так как условия работы, создаваемые в такой образовательной среде, приближены к естественным </w:t>
      </w:r>
      <w:r>
        <w:rPr>
          <w:rStyle w:val="638"/>
          <w:color w:val="000000"/>
        </w:rPr>
        <w:t xml:space="preserve">условиям. В такой среде у каждого учащегося есть естественная потребность проявить свои коммуникативные данные, исходя из речевой ситуации, одновременно дети учатся ориентироваться в ней, т. е. ясно представляют себе собеседника, условия речи и задачи, а г</w:t>
      </w:r>
      <w:r>
        <w:rPr>
          <w:rStyle w:val="638"/>
          <w:color w:val="000000"/>
        </w:rPr>
        <w:t xml:space="preserve">лавное, у них возникает потребность в общении.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Учитывая вышесказанное, можно сделать вывод, что использование групповой деятельности на уроке играет одну из ведущих ролей для эффективного формирования коммуникативной компетенции учащихся. Для эффективного </w:t>
      </w:r>
      <w:r>
        <w:rPr>
          <w:rStyle w:val="638"/>
          <w:color w:val="000000"/>
        </w:rPr>
        <w:t xml:space="preserve">изучения не стоит забывать об использовании все типов группового общения на уроках, для создания максимального эффекта погружения учащихся в среду общения.</w:t>
      </w:r>
      <w:r/>
    </w:p>
    <w:p>
      <w:pPr>
        <w:pStyle w:val="639"/>
        <w:pBdr/>
        <w:shd w:val="clear" w:color="auto" w:fill="auto"/>
        <w:spacing/>
        <w:ind w:firstLine="720"/>
        <w:jc w:val="both"/>
        <w:rPr/>
      </w:pPr>
      <w:r>
        <w:rPr>
          <w:rStyle w:val="638"/>
          <w:color w:val="000000"/>
        </w:rPr>
        <w:t xml:space="preserve">Список используемых источников</w:t>
      </w:r>
      <w:r/>
    </w:p>
    <w:p>
      <w:pPr>
        <w:pStyle w:val="639"/>
        <w:numPr>
          <w:ilvl w:val="0"/>
          <w:numId w:val="2"/>
        </w:numPr>
        <w:pBdr/>
        <w:shd w:val="clear" w:color="auto" w:fill="auto"/>
        <w:tabs>
          <w:tab w:val="left" w:leader="none" w:pos="358"/>
        </w:tabs>
        <w:spacing/>
        <w:ind w:right="1140" w:firstLine="720"/>
        <w:jc w:val="both"/>
        <w:rPr/>
      </w:pPr>
      <w:r>
        <w:rPr>
          <w:rStyle w:val="638"/>
          <w:color w:val="000000"/>
        </w:rPr>
        <w:t xml:space="preserve">Бабанский</w:t>
      </w:r>
      <w:r>
        <w:rPr>
          <w:rStyle w:val="638"/>
          <w:color w:val="000000"/>
        </w:rPr>
        <w:t xml:space="preserve"> Ю.К. Выбор методов обучения в средней школе. М., 1981</w:t>
      </w:r>
      <w:r/>
    </w:p>
    <w:p>
      <w:pPr>
        <w:pStyle w:val="639"/>
        <w:numPr>
          <w:ilvl w:val="0"/>
          <w:numId w:val="2"/>
        </w:numPr>
        <w:pBdr/>
        <w:shd w:val="clear" w:color="auto" w:fill="auto"/>
        <w:tabs>
          <w:tab w:val="left" w:leader="none" w:pos="382"/>
        </w:tabs>
        <w:spacing/>
        <w:ind w:firstLine="720"/>
        <w:jc w:val="both"/>
        <w:rPr>
          <w:lang w:val="en-US"/>
        </w:rPr>
      </w:pPr>
      <w:r>
        <w:rPr>
          <w:rStyle w:val="638"/>
          <w:color w:val="000000"/>
          <w:lang w:val="en-US" w:eastAsia="en-US"/>
        </w:rPr>
        <w:t xml:space="preserve">URL: https: //pedsovet.su/</w:t>
      </w:r>
      <w:r>
        <w:rPr>
          <w:rStyle w:val="638"/>
          <w:color w:val="000000"/>
          <w:lang w:val="en-US" w:eastAsia="en-US"/>
        </w:rPr>
        <w:t xml:space="preserve">publ</w:t>
      </w:r>
      <w:r>
        <w:rPr>
          <w:rStyle w:val="638"/>
          <w:color w:val="000000"/>
          <w:lang w:val="en-US" w:eastAsia="en-US"/>
        </w:rPr>
        <w:t xml:space="preserve">/70-1-0-1629</w:t>
      </w:r>
      <w:r>
        <w:rPr>
          <w:lang w:val="en-US"/>
        </w:rPr>
      </w:r>
    </w:p>
    <w:p>
      <w:pPr>
        <w:pStyle w:val="639"/>
        <w:numPr>
          <w:ilvl w:val="0"/>
          <w:numId w:val="2"/>
        </w:numPr>
        <w:pBdr/>
        <w:shd w:val="clear" w:color="auto" w:fill="auto"/>
        <w:tabs>
          <w:tab w:val="left" w:leader="none" w:pos="382"/>
        </w:tabs>
        <w:spacing/>
        <w:ind w:firstLine="720"/>
        <w:jc w:val="both"/>
        <w:rPr>
          <w:lang w:val="en-US"/>
        </w:rPr>
      </w:pPr>
      <w:r>
        <w:rPr>
          <w:rStyle w:val="638"/>
          <w:color w:val="000000"/>
          <w:lang w:val="en-US" w:eastAsia="en-US"/>
        </w:rPr>
        <w:t xml:space="preserve">URL: </w:t>
      </w:r>
      <w:hyperlink r:id="rId9" w:tooltip="https://moluch.ru/conf/ped/archive/210/11606/" w:history="1">
        <w:r>
          <w:rPr>
            <w:rStyle w:val="637"/>
            <w:lang w:val="en-US" w:eastAsia="en-US"/>
          </w:rPr>
          <w:t xml:space="preserve">https://moluch.ru/conf/ped/archive/210/11606/</w:t>
        </w:r>
      </w:hyperlink>
      <w:r/>
      <w:r>
        <w:rPr>
          <w:lang w:val="en-US"/>
        </w:rPr>
      </w:r>
    </w:p>
    <w:sectPr>
      <w:footnotePr/>
      <w:endnotePr/>
      <w:type w:val="continuous"/>
      <w:pgSz w:h="16840" w:orient="portrait" w:w="11900"/>
      <w:pgMar w:top="876" w:right="1383" w:bottom="1145" w:left="1527" w:header="0" w:footer="3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Times New Roman"/>
        <w:sz w:val="24"/>
        <w:szCs w:val="24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3"/>
    <w:next w:val="63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3"/>
    <w:next w:val="63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3"/>
    <w:next w:val="63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3"/>
    <w:next w:val="63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3"/>
    <w:next w:val="63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3"/>
    <w:next w:val="63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3"/>
    <w:next w:val="63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3"/>
    <w:next w:val="63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3"/>
    <w:next w:val="63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3"/>
    <w:next w:val="63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3"/>
    <w:next w:val="63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3"/>
    <w:next w:val="63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3"/>
    <w:next w:val="63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4"/>
    <w:link w:val="175"/>
    <w:uiPriority w:val="99"/>
    <w:pPr>
      <w:pBdr/>
      <w:spacing/>
      <w:ind/>
    </w:pPr>
  </w:style>
  <w:style w:type="paragraph" w:styleId="177">
    <w:name w:val="Footer"/>
    <w:basedOn w:val="63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4"/>
    <w:link w:val="177"/>
    <w:uiPriority w:val="99"/>
    <w:pPr>
      <w:pBdr/>
      <w:spacing/>
      <w:ind/>
    </w:pPr>
  </w:style>
  <w:style w:type="paragraph" w:styleId="179">
    <w:name w:val="Caption"/>
    <w:basedOn w:val="633"/>
    <w:next w:val="63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3"/>
    <w:next w:val="633"/>
    <w:uiPriority w:val="99"/>
    <w:unhideWhenUsed/>
    <w:pPr>
      <w:pBdr/>
      <w:spacing w:after="0" w:afterAutospacing="0"/>
      <w:ind/>
    </w:pPr>
  </w:style>
  <w:style w:type="paragraph" w:styleId="633" w:default="1">
    <w:name w:val="Normal"/>
    <w:qFormat/>
    <w:pPr>
      <w:widowControl w:val="false"/>
      <w:pBdr/>
      <w:spacing/>
      <w:ind/>
    </w:pPr>
    <w:rPr>
      <w:rFonts w:cs="Arial Unicode MS"/>
      <w:color w:val="000000"/>
    </w:rPr>
  </w:style>
  <w:style w:type="character" w:styleId="634" w:default="1">
    <w:name w:val="Default Paragraph Font"/>
    <w:uiPriority w:val="99"/>
    <w:pPr>
      <w:pBdr/>
      <w:spacing/>
      <w:ind/>
    </w:pPr>
  </w:style>
  <w:style w:type="table" w:styleId="6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6" w:default="1">
    <w:name w:val="No List"/>
    <w:uiPriority w:val="99"/>
    <w:semiHidden/>
    <w:unhideWhenUsed/>
    <w:pPr>
      <w:pBdr/>
      <w:spacing/>
      <w:ind/>
    </w:pPr>
  </w:style>
  <w:style w:type="character" w:styleId="637">
    <w:name w:val="Hyperlink"/>
    <w:basedOn w:val="634"/>
    <w:uiPriority w:val="99"/>
    <w:pPr>
      <w:pBdr/>
      <w:spacing/>
      <w:ind/>
    </w:pPr>
    <w:rPr>
      <w:color w:val="0066cc"/>
      <w:u w:val="single"/>
    </w:rPr>
  </w:style>
  <w:style w:type="character" w:styleId="638" w:customStyle="1">
    <w:name w:val="Основной текст (2)_"/>
    <w:basedOn w:val="634"/>
    <w:link w:val="639"/>
    <w:uiPriority w:val="99"/>
    <w:pPr>
      <w:pBdr/>
      <w:spacing/>
      <w:ind/>
    </w:pPr>
    <w:rPr>
      <w:rFonts w:ascii="Times New Roman" w:hAnsi="Times New Roman" w:cs="Times New Roman"/>
      <w:sz w:val="28"/>
      <w:szCs w:val="28"/>
      <w:u w:val="none"/>
    </w:rPr>
  </w:style>
  <w:style w:type="paragraph" w:styleId="639" w:customStyle="1">
    <w:name w:val="Основной текст (2)"/>
    <w:basedOn w:val="633"/>
    <w:link w:val="638"/>
    <w:uiPriority w:val="99"/>
    <w:pPr>
      <w:pBdr/>
      <w:shd w:val="clear" w:color="auto" w:fill="ffffff"/>
      <w:spacing w:line="480" w:lineRule="exact"/>
      <w:ind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oluch.ru/conf/ped/archive/210/1160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2024-10-22T13:13:00Z</dcterms:created>
  <dcterms:modified xsi:type="dcterms:W3CDTF">2025-01-27T11:19:05Z</dcterms:modified>
</cp:coreProperties>
</file>