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/>
          <w:b/>
          <w:sz w:val="36"/>
          <w:szCs w:val="36"/>
          <w:highlight w:val="none"/>
        </w:rPr>
        <w:t xml:space="preserve">Панибратец Ольга Васильевна</w:t>
      </w:r>
      <w:r>
        <w:rPr>
          <w:rFonts w:ascii="Times New Roman" w:hAnsi="Times New Roman"/>
          <w:b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/>
          <w:b/>
          <w:sz w:val="36"/>
          <w:szCs w:val="36"/>
          <w:highlight w:val="none"/>
        </w:rPr>
        <w:t xml:space="preserve">Учитель высшей квалификационной категории</w:t>
      </w:r>
      <w:r>
        <w:rPr>
          <w:rFonts w:ascii="Times New Roman" w:hAnsi="Times New Roman"/>
          <w:b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highlight w:val="none"/>
        </w:rPr>
        <w:t xml:space="preserve">МОАУ «СОШ №1» г.Оренбурга</w:t>
      </w:r>
      <w:r>
        <w:rPr>
          <w:rFonts w:ascii="Times New Roman" w:hAnsi="Times New Roman"/>
          <w:b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/>
          <w:b/>
          <w:sz w:val="36"/>
          <w:szCs w:val="36"/>
          <w:highlight w:val="none"/>
        </w:rPr>
      </w:r>
      <w:r>
        <w:rPr>
          <w:rFonts w:ascii="Times New Roman" w:hAnsi="Times New Roman"/>
          <w:b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/>
          <w:b/>
          <w:sz w:val="36"/>
          <w:szCs w:val="36"/>
          <w:highlight w:val="none"/>
        </w:rPr>
      </w:r>
      <w:r>
        <w:rPr>
          <w:rFonts w:ascii="Times New Roman" w:hAnsi="Times New Roman"/>
          <w:b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/>
          <w:b/>
          <w:sz w:val="36"/>
          <w:szCs w:val="36"/>
        </w:rPr>
        <w:t xml:space="preserve">Диалог младшего школьника  </w:t>
      </w:r>
      <w:r>
        <w:rPr>
          <w:rFonts w:ascii="Times New Roman" w:hAnsi="Times New Roman"/>
          <w:b/>
          <w:sz w:val="36"/>
          <w:szCs w:val="36"/>
        </w:rPr>
        <w:t xml:space="preserve">со</w:t>
      </w:r>
      <w:r>
        <w:rPr>
          <w:rFonts w:ascii="Times New Roman" w:hAnsi="Times New Roman"/>
          <w:b/>
          <w:sz w:val="36"/>
          <w:szCs w:val="36"/>
        </w:rPr>
        <w:t xml:space="preserve"> взрослым как способ понять мир и самого себя.</w:t>
      </w:r>
      <w:r>
        <w:rPr>
          <w:rFonts w:ascii="Times New Roman" w:hAnsi="Times New Roman"/>
          <w:b/>
          <w:bCs/>
          <w:sz w:val="36"/>
          <w:szCs w:val="3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Воспитательное значение общения.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2.Педагогический диалог в семье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Style w:val="629"/>
          <w:rFonts w:ascii="Times New Roman" w:hAnsi="Times New Roman" w:cs="Times New Roman"/>
          <w:b w:val="0"/>
          <w:color w:val="333333"/>
          <w:sz w:val="28"/>
          <w:szCs w:val="28"/>
        </w:rPr>
        <w:t xml:space="preserve"> Компьютерная зависимость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</w:t>
      </w:r>
      <w:r>
        <w:rPr>
          <w:rStyle w:val="629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Рекомендации родителям по организации диалога в семье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</w:t>
      </w:r>
      <w:r>
        <w:rPr>
          <w:rStyle w:val="625"/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определить значение диалога</w:t>
      </w:r>
      <w:r>
        <w:rPr>
          <w:rStyle w:val="625"/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в становлении субъектной позиции ребенка;</w:t>
      </w:r>
      <w:r>
        <w:rPr>
          <w:rStyle w:val="625"/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предложить рекомендации родительскому коллективу по организации диалога с ребенком младшего школьного возраста.</w:t>
      </w:r>
      <w:r>
        <w:rPr>
          <w:color w:val="000000"/>
          <w:sz w:val="28"/>
          <w:szCs w:val="28"/>
        </w:rPr>
      </w:r>
    </w:p>
    <w:p>
      <w:pPr>
        <w:pStyle w:val="62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Педагогический диалог в семье. Общение и диалог как средство развития мышления, речи, понимания мира, людей и самого себя. Характеристика детей в зависимости от умений вступать в диалог и организовывать диалог </w:t>
      </w:r>
      <w:r>
        <w:rPr>
          <w:color w:val="000000"/>
          <w:sz w:val="28"/>
          <w:szCs w:val="28"/>
        </w:rPr>
        <w:t xml:space="preserve">со</w:t>
      </w:r>
      <w:r>
        <w:rPr>
          <w:color w:val="000000"/>
          <w:sz w:val="28"/>
          <w:szCs w:val="28"/>
        </w:rPr>
        <w:t xml:space="preserve"> взрослым, сверстником. Внутренний диалог как возможность личности выработать идею о самой себе, осознать своё «Я». Правила коммуникативной педагогики. Способы включения ребенка в диалог.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– зеркало семьи; как в капле воды отражается солнце, так в детях отражается нравственная чистота матери и отца.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В.А.Сухомлинский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Style w:val="631"/>
          <w:rFonts w:ascii="Times New Roman" w:hAnsi="Times New Roman" w:cs="Times New Roman"/>
          <w:sz w:val="28"/>
          <w:szCs w:val="28"/>
        </w:rPr>
      </w:pPr>
      <w:r>
        <w:rPr>
          <w:rStyle w:val="629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 xml:space="preserve">Если существует нечто, что мы желаем изменить в ребенке, нужно вначале исследовать и посмотреть, не является ли это тем, что лучше было бы изменить в нас самих.</w:t>
      </w:r>
      <w: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br/>
      </w:r>
      <w:r>
        <w:rPr>
          <w:rStyle w:val="631"/>
          <w:rFonts w:ascii="Times New Roman" w:hAnsi="Times New Roman" w:cs="Times New Roman"/>
          <w:sz w:val="28"/>
          <w:szCs w:val="28"/>
        </w:rPr>
        <w:t xml:space="preserve">                            Карл Густав Юнг.</w:t>
      </w:r>
      <w:r>
        <w:rPr>
          <w:rStyle w:val="631"/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известных педагогов говорил, что дети — это наше будущее, правильное их воспитание — это наше счастливое будущее, плохое воспитание — это наше горе и слёзы».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Какими они вырастут, выйдут в мир взрослости во многом зависит от нас с вами. Как и что нужно сделать, чтобы наши дети были счастливы, доверяли нам, делились своими радостями и горестями, были откровенны. Сегодня поговорим о нашем общении с детьми.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мы с вами прекрасно знаем, что дети особенно нуждаются в полноценном общении, поскольку общение является одним из основных факторов формирования личности ребёнка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становление ее требует целенаправленного, систематичного воздействия.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Родители – главные «проектировщики, конструкторы и строители» личности ребёнка. Вот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почему важно знать, насколько успешно мы справляемся с такой сложной ролью.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Именно семья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призвана формировать черты характера, убеждения, взгляды, мировоззрение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Педагогический диалог в семье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родителей на развитие ребенка огромно. Дети, растущие в атмосфере любви и понимания, имеют меньше проблем, связанных со здоровьем, трудносте</w:t>
      </w:r>
      <w:r>
        <w:rPr>
          <w:rFonts w:ascii="Times New Roman" w:hAnsi="Times New Roman" w:cs="Times New Roman"/>
          <w:sz w:val="28"/>
          <w:szCs w:val="28"/>
        </w:rPr>
        <w:t xml:space="preserve">й с обучением в школе, общением со сверстниками, и, наоборот, как правило, нарушение детско-родительских отношений ведет к формированию различных психологических проблем и комплексов. В целом современные детско-родительские отношения отличаются сложностью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пренебрежения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родительскими обязанностями. Особенно тревожным моментом является частое проявление жестокости в семье, что наносит вред физическому и психическому здоровью ребенка, его благополучию.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уровень культуры межличностного общения в нашем обществе традиционно низок. Ребенок, как прави</w:t>
      </w:r>
      <w:r>
        <w:rPr>
          <w:rFonts w:ascii="Times New Roman" w:hAnsi="Times New Roman" w:cs="Times New Roman"/>
          <w:sz w:val="28"/>
          <w:szCs w:val="28"/>
        </w:rPr>
        <w:t xml:space="preserve">ло, выступает не как субъект, а как объект воздействия. Взрослые не умеют и не хотят строить отношения с детьми на основе равноправного диалога и не могут добиться позитивных воспитательных целей иными средствами, кроме требований безусловного послушания.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Я в своей родной квартире,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Как на службе строевой.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Командир на командире!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Я один здесь рядовой.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Всем я должен подчиняться,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По приказу одеваться,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По приказу умываться,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Ровно заправлять кровать,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По команде есть садиться,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По режиму спать ложиться,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По будильнику вставать.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Теперь вам ясно, почему я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Начал огрызаться?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Конец терпенью моему!</w:t>
      </w:r>
      <w:r>
        <w:rPr>
          <w:color w:val="000000"/>
          <w:sz w:val="28"/>
          <w:szCs w:val="28"/>
        </w:rPr>
      </w:r>
    </w:p>
    <w:p>
      <w:pPr>
        <w:pStyle w:val="635"/>
        <w:ind w:left="-426" w:right="114" w:firstLine="284"/>
        <w:spacing w:before="0" w:beforeAutospacing="0" w:after="0" w:afterAutospacing="0"/>
        <w:shd w:val="clear" w:color="auto" w:fill="f4f4f4"/>
        <w:rPr>
          <w:color w:val="000000"/>
          <w:sz w:val="28"/>
          <w:szCs w:val="28"/>
        </w:rPr>
      </w:pPr>
      <w:r>
        <w:rPr>
          <w:rStyle w:val="636"/>
          <w:color w:val="000000"/>
          <w:sz w:val="28"/>
          <w:szCs w:val="28"/>
        </w:rPr>
        <w:t xml:space="preserve">Демо</w:t>
      </w:r>
      <w:r>
        <w:rPr>
          <w:rStyle w:val="636"/>
          <w:color w:val="000000"/>
          <w:sz w:val="28"/>
          <w:szCs w:val="28"/>
        </w:rPr>
        <w:t xml:space="preserve">-били-</w:t>
      </w:r>
      <w:r>
        <w:rPr>
          <w:rStyle w:val="636"/>
          <w:color w:val="000000"/>
          <w:sz w:val="28"/>
          <w:szCs w:val="28"/>
        </w:rPr>
        <w:t xml:space="preserve">зация</w:t>
      </w:r>
      <w:r>
        <w:rPr>
          <w:rStyle w:val="636"/>
          <w:color w:val="000000"/>
          <w:sz w:val="28"/>
          <w:szCs w:val="28"/>
        </w:rPr>
        <w:t xml:space="preserve">!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 всякая семья имеет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положительный опыт воспитания, и зачастую именно неумение родителей создать для своего ребенка такую обстановку, которая способствовала бы его личностному развитию и психологическому комфорту, является причиной возникновения конфликтов, агрессии, насилия. </w:t>
      </w:r>
      <w:r>
        <w:rPr>
          <w:rFonts w:ascii="Times New Roman" w:hAnsi="Times New Roman" w:cs="Times New Roman"/>
          <w:sz w:val="28"/>
          <w:szCs w:val="28"/>
        </w:rPr>
        <w:t xml:space="preserve">Родителям детей любого возраста, не стоит думать, что менять установки, методы воспитания поздно.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родители считают, что очень любят своих детей, беспокоятся за них, переживают за их дела, готовы постоянно защищать и оберегать их. Одн</w:t>
      </w:r>
      <w:r>
        <w:rPr>
          <w:rFonts w:ascii="Times New Roman" w:hAnsi="Times New Roman" w:cs="Times New Roman"/>
          <w:sz w:val="28"/>
          <w:szCs w:val="28"/>
        </w:rPr>
        <w:t xml:space="preserve">ако те же родители склонны к недооценке своих детей, считая, что ребенок мог бы учиться лучше, более внимательным и т.д., и постоянно предъявляют претензии, дают негативную оценку растущему, переживающему ребенку. Следует отметить повышенную внушаемость ре</w:t>
      </w:r>
      <w:r>
        <w:rPr>
          <w:rFonts w:ascii="Times New Roman" w:hAnsi="Times New Roman" w:cs="Times New Roman"/>
          <w:sz w:val="28"/>
          <w:szCs w:val="28"/>
        </w:rPr>
        <w:t xml:space="preserve">бенка – всё, что ему говорят, воспринимается очень эмоционально. Отсюда страх перед наказанием, вера в обещанное поощрение. Принципиально важно, что эти особенности влияют на формирование различных установок  личности, которые часто сохраняются на всю жизн</w:t>
      </w:r>
      <w:r>
        <w:rPr>
          <w:rFonts w:ascii="Times New Roman" w:hAnsi="Times New Roman" w:cs="Times New Roman"/>
          <w:sz w:val="28"/>
          <w:szCs w:val="28"/>
        </w:rPr>
        <w:t xml:space="preserve">ь. Отрицательная оценка ребенка родителями, педагогами, другими значимыми для него людьми порождает в нем представления о своей социальной неполноценности, ненужности, препятствует формированию правильной самооценки, искажает его представления о поступках.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родителям особые неприятности доставляют такие «пороки» детей, как грубость, упрямство, лживость, упо</w:t>
      </w:r>
      <w:r>
        <w:rPr>
          <w:rFonts w:ascii="Times New Roman" w:hAnsi="Times New Roman" w:cs="Times New Roman"/>
          <w:sz w:val="28"/>
          <w:szCs w:val="28"/>
        </w:rPr>
        <w:t xml:space="preserve">рное молчание, болтливость, шутовство и др. Их нельзя рассматривать только как издержки воспитания или неблагоприятную наследственность. Зачастую таким способом ребёнок сигнализирует о своих внутренних проблемах, о потребности в помощи и внимании взрослых.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Когда говориться о взаимопонимании, эмоциональном контакте между детьми и родителями, имеется в виду некий диалог, взаимодействие ребёнка и взрослого друг с другом. Главное в уста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новлении такого диалога – это совместное устремление к общим целям, совместное видение и понимание происходящего, общность в направлении совместных действий. Первостепенное значение имеет сам факт совместной направленности к разрешению возникающих проблем.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 Ребёнок всегда должен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понимать, какими целями руководствуется родитель в общении с ним. Ребёнок, даже в самом малом возрасте, должен становиться не объектом воспитательных воздействий, а союзником в общей совместной жизни, в известном смысле её созидателем вместе с родителями.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 Когда ребёнок участвует в общей жизни семьи, разделяя все её цели и планы, наступает подлинный диа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лог. Важно также соблюсти равенство позиций – то есть признание активной роли ребёнка в процессе его воспитания. Равенство позиций в диалоге состоит в необходимости для родителей постоянно учиться видеть мир глазами своих детей в самых разных его формулах.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      Для внушения ребёнку ощущения родительской любви помимо диалога необходимо выполнять ещё одно чрезвычайно важное правило – принимать ребёнка таким, какой он есть.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 Под принятием понимаетс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я признание права ребёнка на присущую ему индивидуальность, непохожесть на других, в том числе непохожесть на родителей. Принимать ребёнка – значит утверждать неповторимое существование именно этого и такого человека, со всеми свойственными ему качествами.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 Родители долж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ны осознавать, что каждая негативная оценка личности ребёнка и присущих ему качеств характера какой бы справедливой, по сути, она не была, какой бы ситуацией не вызвана, наносит серьёзный вред контакту с ребёнком, нарушает уверенность в родительской любви.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Самое главное, никогда не воспитывайте в плохом настроении, оценивайте поступок, а не личность, умейте видеть в детях только хорошее, разрешайте конфликты мирно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внимания к ребенку побуждает его к ухудшению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, нередко к агрессивному и асоциальному поведению как способу компенсации недостатка признания и любви со стороны взрослых. Ребенок, испытывая к себе враждебное или безразличное отношение окружающих, вырабатывает свою систему поведения. Он становится либо </w:t>
      </w:r>
      <w:r>
        <w:rPr>
          <w:rFonts w:ascii="Times New Roman" w:hAnsi="Times New Roman" w:cs="Times New Roman"/>
          <w:sz w:val="28"/>
          <w:szCs w:val="28"/>
        </w:rPr>
        <w:t xml:space="preserve">злобным, агрессивным, мрачным, замкнутым, либо пытается обрести власть над другими, чтобы компенсировать отсутствие любви. Однако такое поведение не приводит к успеху, напротив, оно ещё больше обостряет конфликт и усиливает беспомощность и страх у ребенка.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Взрослым следует понимать, что </w:t>
      </w:r>
      <w:r>
        <w:rPr>
          <w:rFonts w:ascii="Times New Roman" w:hAnsi="Times New Roman" w:cs="Times New Roman"/>
          <w:sz w:val="28"/>
          <w:szCs w:val="28"/>
        </w:rPr>
        <w:t xml:space="preserve">ребёнок</w:t>
      </w:r>
      <w:r>
        <w:rPr>
          <w:rFonts w:ascii="Times New Roman" w:hAnsi="Times New Roman" w:cs="Times New Roman"/>
          <w:sz w:val="28"/>
          <w:szCs w:val="28"/>
        </w:rPr>
        <w:t xml:space="preserve"> и сам страдает от агрессивности как эмоционального нарушения. Поэтому  </w:t>
      </w:r>
      <w:r>
        <w:rPr>
          <w:rFonts w:ascii="Times New Roman" w:hAnsi="Times New Roman" w:cs="Times New Roman"/>
          <w:sz w:val="28"/>
          <w:szCs w:val="28"/>
        </w:rPr>
        <w:t xml:space="preserve">есть</w:t>
      </w:r>
      <w:r>
        <w:rPr>
          <w:rFonts w:ascii="Times New Roman" w:hAnsi="Times New Roman" w:cs="Times New Roman"/>
          <w:sz w:val="28"/>
          <w:szCs w:val="28"/>
        </w:rPr>
        <w:t xml:space="preserve"> за что его пожалеть, сказать добрые слова, обнять вопреки внутреннему раздражению. Поскольку значительная часть  случаев плохого поведения содержит в себе элеме</w:t>
      </w:r>
      <w:r>
        <w:rPr>
          <w:rFonts w:ascii="Times New Roman" w:hAnsi="Times New Roman" w:cs="Times New Roman"/>
          <w:sz w:val="28"/>
          <w:szCs w:val="28"/>
        </w:rPr>
        <w:t xml:space="preserve">нт поиска ребенком внимания родителей, взрослый, уделяя внимание ребёнку именно в эти моменты, способствует фиксации такого поведения. Наоборот, родительское одобрение хорошего поведения ребёнка часто отсутствует. Учеными установлено, что родители трудных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 отличаются от других родителей тем, что реже хвалят детей за хорошее поведение, уделяют плохому поведению слишком много внимания, ведут себя непоследовательно.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построить жизнь в семье, наладить диалог с ребенком, как регулировать отношения с ребенком, чтобы он рос психически здоровым?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Цените в своем ребенке индивидуальность, самостоятельность. Если ваш ребенок необычный, неординарный, не такой, как все, не бойтесь того, </w:t>
      </w:r>
      <w:r>
        <w:rPr>
          <w:rFonts w:ascii="Times New Roman" w:hAnsi="Times New Roman" w:cs="Times New Roman"/>
          <w:sz w:val="28"/>
          <w:szCs w:val="28"/>
        </w:rPr>
        <w:t xml:space="preserve">что он иногда не вписывается в рамки, возможно, он талантлив. А талантливые люди – золотой фонд нации, их надо беречь.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Воспитывайте в ребенке самоуважение: «Я есть в мире, я – ценность!».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sz w:val="28"/>
          <w:szCs w:val="28"/>
        </w:rPr>
        <w:t xml:space="preserve">который сам себя уважает, уважаем и другими, сам себя любит – любим и другими. Помните и то, что неуважения к себе ребенок не прощает, и то, что если любят и ни за что, то уважают всегда за что-то.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 совершайте насилия над личностью и здоровьем, заставляя быть таким, как Маша, Петя, требуя стать только отличником, хорошистом. </w:t>
      </w:r>
      <w:r>
        <w:rPr>
          <w:rFonts w:ascii="Times New Roman" w:hAnsi="Times New Roman" w:cs="Times New Roman"/>
          <w:sz w:val="28"/>
          <w:szCs w:val="28"/>
        </w:rPr>
        <w:t xml:space="preserve">Главное</w:t>
      </w:r>
      <w:r>
        <w:rPr>
          <w:rFonts w:ascii="Times New Roman" w:hAnsi="Times New Roman" w:cs="Times New Roman"/>
          <w:sz w:val="28"/>
          <w:szCs w:val="28"/>
        </w:rPr>
        <w:t xml:space="preserve"> – какого человека мы растим.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одно правило  жизни: чтобы поняли тебя, должен и ты понять другого. А поэтому старайтесь жить так, чтобы в семье было все хорошо. </w:t>
      </w:r>
      <w:r>
        <w:rPr>
          <w:rFonts w:ascii="Times New Roman" w:hAnsi="Times New Roman" w:cs="Times New Roman"/>
          <w:sz w:val="28"/>
          <w:szCs w:val="28"/>
        </w:rPr>
        <w:t xml:space="preserve">Почаще</w:t>
      </w:r>
      <w:r>
        <w:rPr>
          <w:rFonts w:ascii="Times New Roman" w:hAnsi="Times New Roman" w:cs="Times New Roman"/>
          <w:sz w:val="28"/>
          <w:szCs w:val="28"/>
        </w:rPr>
        <w:t xml:space="preserve"> говорите теплые и сердечные слова друг другу: родители – детям, дети – родителям.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много говорили об общении,  все эти приёмы относятся к вербальному общению (беседы, похвала, пожелании и т. д.) Но в общении огромную роль играет невербальное общение.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Невербальное общение — это использование мимики, жестов, взгляда. К нему относится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тактильное </w:t>
      </w:r>
      <w:r>
        <w:rPr>
          <w:rFonts w:ascii="Times New Roman" w:hAnsi="Times New Roman" w:cs="Times New Roman"/>
          <w:sz w:val="28"/>
          <w:szCs w:val="28"/>
        </w:rPr>
        <w:t xml:space="preserve">общение, т. е. телесное прикосновение — это похлопывание по плечу, поглаживание по голове, поцелуи, просто прикосновения. Ведь такое общение развивает в ребёнк</w:t>
      </w:r>
      <w:r>
        <w:rPr>
          <w:rFonts w:ascii="Times New Roman" w:hAnsi="Times New Roman" w:cs="Times New Roman"/>
          <w:sz w:val="28"/>
          <w:szCs w:val="28"/>
        </w:rPr>
        <w:t xml:space="preserve">е все положительные качества: доброжелательность, спокойствие, удовлетворенность, чувство защищенности. Чаще улыбайтесь, искренняя улыбка поможет снять недоверие, создаст благоприятную обстановку для общения, улыбающийся человек располагает себя к общению.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лишённые общения и взаимопонимания с родителями часто находят его в «общении» с компьютером»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100" w:beforeAutospacing="1" w:after="100" w:afterAutospacing="1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629"/>
          <w:rFonts w:ascii="Times New Roman" w:hAnsi="Times New Roman" w:cs="Times New Roman"/>
          <w:color w:val="333333"/>
          <w:sz w:val="28"/>
          <w:szCs w:val="28"/>
        </w:rPr>
        <w:t xml:space="preserve">Компьютерная зависимость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color w:val="333333"/>
          <w:sz w:val="28"/>
          <w:szCs w:val="28"/>
        </w:rPr>
        <w:t xml:space="preserve">      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акая актуальная на сегодняшний день проблема, как взаимодействие человека и компьютера имеет как положительные так и отрицательные моменты. Положительным является то, что увлечение развлекательными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компьютерными играми используются в качестве смены деятельности, для того, чтобы снять напряжение, отвлечься от чтения, писания, физической нагрузки и т.д. но при чрезмерном увлечении виртуальными играми замедляется духовное и физическое развитие человека.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 Игровая компьютерная зависимость – болезненное увлечение ролевыми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компьютерными играми, в которых играющий принимает на себя роль виртуального персонажа и живёт его жизнью, ощущая себя в реальности дискомфортно.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</w:t>
      </w:r>
      <w:r>
        <w:rPr>
          <w:rStyle w:val="625"/>
          <w:rFonts w:ascii="Times New Roman" w:hAnsi="Times New Roman" w:cs="Times New Roman"/>
          <w:color w:val="333333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Ряд симптомов компьютерной зависимости: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- равнодушие к семейным контактам, своему здоровью, успешности в учёбе, школьным и внешкольным мероприятиям;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неоправданно частая проверка электронной почты;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чрезмерно длительное пребывание за компьютером;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быстрый, неряшливый приём пищи, часто прямо перед монитором;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выпадение из режима реального времени;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неоправданно быстро появляющаяся усталость, раздражительность, перепады настроения;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постоянное или значительно более частое общение в режиме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on-line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чем непосредственное общение с людьми;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погружение в как средство ухода от проблем, от плохого настроения, чувства потерянности, тревоги, подавленности;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приоритет пребывания 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Internet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над всеми остальными видами деятельности и общения;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отрицание компьютерной зависимости.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    </w:t>
      </w:r>
      <w:r>
        <w:rPr>
          <w:rStyle w:val="625"/>
          <w:rFonts w:ascii="Times New Roman" w:hAnsi="Times New Roman" w:cs="Times New Roman"/>
          <w:color w:val="333333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Рекомендации взрослым по профилактике компьютерной зависимости подростков: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- Будьте внимательны: вовремя заметить и предупредить появление и развитие компьютерной зависимости легче, нежели потом с ней бороться;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Постоянно проявляйте интерес к развитию интересов и склонностей подростка. Содействуйте и поощряйте его творческие начинания от увлечения живописью до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занятий в спортивных секциях. 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омпьютерная зависимость реже проявляется у подростков, занимающихся спортом, поэтому постоянно следите, чтобы подросток должное время уделял физическим нагрузкам;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Личный пример в использовании возможностей компьютера (использование компьютера для работы или хобби: компьютерный дизайн, моделирование и т.д.)</w:t>
      </w:r>
      <w:r>
        <w:rPr>
          <w:rFonts w:ascii="Times New Roman" w:hAnsi="Times New Roman" w:cs="Times New Roman"/>
          <w:color w:val="333333"/>
          <w:sz w:val="28"/>
          <w:szCs w:val="28"/>
        </w:rPr>
      </w:r>
    </w:p>
    <w:p>
      <w:pPr>
        <w:spacing w:before="100" w:beforeAutospacing="1" w:after="100" w:afterAutospacing="1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Одиночество (в силу разных причин) – повод и основание ухода в виртуальный мир;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Корректно используйте своё право на запрет, так как запретный плод всегда сладок;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Всегда ищите возможность подчеркнуть полноту жизненных проявлений в реальности и однобокость переживаний в режиме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on-line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</w:t>
      </w:r>
      <w:bookmarkEnd w:id="0"/>
      <w:r>
        <w:rPr>
          <w:rFonts w:ascii="Times New Roman" w:hAnsi="Times New Roman" w:cs="Times New Roman"/>
          <w:color w:val="333333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ДЛЯ РОДИТЕЛЕЙ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center" w:vertAnchor="text" w:tblpY="317" w:leftFromText="180" w:topFromText="0" w:rightFromText="180" w:bottomFromText="0"/>
        <w:tblW w:w="11685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685"/>
      </w:tblGrid>
      <w:tr>
        <w:tblPrEx/>
        <w:trPr/>
        <w:tc>
          <w:tcPr>
            <w:shd w:val="clear" w:color="auto" w:fill="ffffff"/>
            <w:tcW w:w="0" w:type="auto"/>
            <w:textDirection w:val="lrTb"/>
            <w:noWrap w:val="false"/>
          </w:tcPr>
          <w:p>
            <w:pPr>
              <w:spacing w:before="150" w:after="150" w:line="27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spacing w:before="150" w:after="15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62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62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«Семья как фактор укрепления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629"/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духовно-нравственного и социального здоровья детей»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Style w:val="629"/>
          <w:rFonts w:ascii="Times New Roman" w:hAnsi="Times New Roman" w:cs="Times New Roman"/>
          <w:sz w:val="28"/>
          <w:szCs w:val="28"/>
          <w:shd w:val="clear" w:color="auto" w:fill="ffffff"/>
        </w:rPr>
        <w:t xml:space="preserve">(или 10 заповедей успешного </w:t>
      </w:r>
      <w:r>
        <w:rPr>
          <w:rStyle w:val="629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родительства</w:t>
      </w:r>
      <w:r>
        <w:rPr>
          <w:rStyle w:val="629"/>
          <w:rFonts w:ascii="Times New Roman" w:hAnsi="Times New Roman" w:cs="Times New Roman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1.Не ждите, что Ваш ребенок будет таким, как Вы или – как Вы хотите. Помогите ему стать не Вами, а собой.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2.Признавайте свои ошибки, просите прошения за неправильные действия и поступки, будьте справедливыми в оценке себя и других.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3.Не требуйте от ребенка платы за все, что Вы для него делаете: Вы дали ему жизнь, как он может отблагодарить Вас?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даст жизнь другому, тот – третьему: это необратимый закон благодарности.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4.Не вымещайте на ребенке свои обиды, чтобы в старости не есть горький хлеб, ибо, что посеешь, то и взойдет.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5.Не относитесь к его проблемам свысока: тяжесть жизни дана каждому по силам, и будьте уверены, ему его ноша тяжела не меньше, чем Вам Ваша.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может, и больше.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6.Не унижайте!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7.Не мучьте себя, если не можете чего-то сделать для своего ребенка, мучьтесь – если можете – и не делаете.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8.Умейте говорить со своим ребёнком так, как Вам хотелось, чтобы говорили с Вами, проявляя мягкость, исключая назидательность, грубость и хамство.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9.Умейте любить чужого ребенка.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не делайте чужому ребенку то, что не хотели бы, чтобы другие сделали Вашему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10.Любите своего ребенка любым: неталантливым, неудачным, взрослым. Общаясь с ним, радуйтесь, потому что ребенок – это праздник, который пока с 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pacing w:before="150"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eastAsia="Times New Roman" w:cs="Tahoma"/>
          <w:b/>
          <w:bCs/>
          <w:color w:val="000000"/>
          <w:sz w:val="28"/>
          <w:szCs w:val="28"/>
        </w:rPr>
        <w:t xml:space="preserve">Список используемой литературы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 xml:space="preserve">Бодалев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 А.А. - «Психология общения», «Москва – Воронеж», 2002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 xml:space="preserve">Дубровина И.В., Данилова Е.Е., Прихожан А.М. – Психология, «Москва»,2003 г.</w:t>
      </w:r>
      <w:r>
        <w:rPr>
          <w:rFonts w:ascii="Tahoma" w:hAnsi="Tahoma" w:eastAsia="Times New Roman" w:cs="Tahoma"/>
          <w:color w:val="000000"/>
          <w:sz w:val="28"/>
          <w:szCs w:val="28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 xml:space="preserve">Интернет.</w:t>
      </w:r>
      <w:r>
        <w:rPr>
          <w:rFonts w:ascii="Tahoma" w:hAnsi="Tahoma" w:eastAsia="Times New Roman" w:cs="Tahoma"/>
          <w:color w:val="000000"/>
          <w:sz w:val="28"/>
          <w:szCs w:val="28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 xml:space="preserve">Котова И.Б., 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Канаркевич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 О.С., Березина Н.Н., Березин А.Ф. – Основы психологии, «Феникс», 2002 г.</w:t>
      </w:r>
      <w:r>
        <w:rPr>
          <w:rFonts w:ascii="Tahoma" w:hAnsi="Tahoma" w:eastAsia="Times New Roman" w:cs="Tahoma"/>
          <w:color w:val="000000"/>
          <w:sz w:val="28"/>
          <w:szCs w:val="28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 xml:space="preserve">Матюхина М.В., 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Михальчик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 Т.С. – Психология младшего школьника.</w:t>
      </w:r>
      <w:r>
        <w:rPr>
          <w:rFonts w:ascii="Tahoma" w:hAnsi="Tahoma" w:eastAsia="Times New Roman" w:cs="Tahoma"/>
          <w:color w:val="000000"/>
          <w:sz w:val="28"/>
          <w:szCs w:val="28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 xml:space="preserve">Петровский А.В., 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Ярошевскй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 М.Г. – Психология «Москва», 2002 г.</w:t>
      </w:r>
      <w:r>
        <w:rPr>
          <w:rFonts w:ascii="Tahoma" w:hAnsi="Tahoma" w:eastAsia="Times New Roman" w:cs="Tahoma"/>
          <w:color w:val="000000"/>
          <w:sz w:val="28"/>
          <w:szCs w:val="28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 xml:space="preserve">Рудольф 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Вердербер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, Кэтлин 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Вердербер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 – «Общение», 2005 г.</w:t>
      </w:r>
      <w:r>
        <w:rPr>
          <w:rFonts w:ascii="Tahoma" w:hAnsi="Tahoma" w:eastAsia="Times New Roman" w:cs="Tahoma"/>
          <w:color w:val="000000"/>
          <w:sz w:val="28"/>
          <w:szCs w:val="28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 xml:space="preserve">Сластенин</w:t>
      </w:r>
      <w:r>
        <w:rPr>
          <w:rFonts w:ascii="Tahoma" w:hAnsi="Tahoma" w:eastAsia="Times New Roman" w:cs="Tahoma"/>
          <w:color w:val="000000"/>
          <w:sz w:val="28"/>
          <w:szCs w:val="28"/>
        </w:rPr>
        <w:t xml:space="preserve"> В.А., Исаев Н.Ф. – Педагогика, «Москва» Издательский центр «Академия», 2002 </w:t>
      </w:r>
      <w:r>
        <w:rPr>
          <w:rFonts w:ascii="Tahoma" w:hAnsi="Tahoma" w:eastAsia="Times New Roman" w:cs="Tahoma"/>
          <w:color w:val="000000"/>
          <w:sz w:val="28"/>
          <w:szCs w:val="28"/>
        </w:rPr>
      </w:r>
    </w:p>
    <w:p>
      <w:pPr>
        <w:ind w:firstLine="54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1"/>
    <w:link w:val="62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2"/>
    <w:basedOn w:val="619"/>
    <w:link w:val="63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5" w:customStyle="1">
    <w:name w:val="apple-converted-space"/>
    <w:basedOn w:val="621"/>
  </w:style>
  <w:style w:type="paragraph" w:styleId="626">
    <w:name w:val="No Spacing"/>
    <w:basedOn w:val="619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7">
    <w:name w:val="Balloon Text"/>
    <w:basedOn w:val="619"/>
    <w:link w:val="62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8" w:customStyle="1">
    <w:name w:val="Текст выноски Знак"/>
    <w:basedOn w:val="621"/>
    <w:link w:val="627"/>
    <w:uiPriority w:val="99"/>
    <w:semiHidden/>
    <w:rPr>
      <w:rFonts w:ascii="Tahoma" w:hAnsi="Tahoma" w:cs="Tahoma"/>
      <w:sz w:val="16"/>
      <w:szCs w:val="16"/>
    </w:rPr>
  </w:style>
  <w:style w:type="character" w:styleId="629">
    <w:name w:val="Strong"/>
    <w:basedOn w:val="621"/>
    <w:uiPriority w:val="22"/>
    <w:qFormat/>
    <w:rPr>
      <w:b/>
      <w:bCs/>
    </w:rPr>
  </w:style>
  <w:style w:type="character" w:styleId="630" w:customStyle="1">
    <w:name w:val="Заголовок 2 Знак"/>
    <w:basedOn w:val="621"/>
    <w:link w:val="620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31">
    <w:name w:val="Emphasis"/>
    <w:basedOn w:val="621"/>
    <w:uiPriority w:val="20"/>
    <w:qFormat/>
    <w:rPr>
      <w:i/>
      <w:iCs/>
    </w:rPr>
  </w:style>
  <w:style w:type="character" w:styleId="632" w:customStyle="1">
    <w:name w:val="article_separator"/>
    <w:basedOn w:val="621"/>
  </w:style>
  <w:style w:type="character" w:styleId="633">
    <w:name w:val="Hyperlink"/>
    <w:basedOn w:val="621"/>
    <w:uiPriority w:val="99"/>
    <w:semiHidden/>
    <w:unhideWhenUsed/>
    <w:rPr>
      <w:color w:val="0000ff"/>
      <w:u w:val="single"/>
    </w:rPr>
  </w:style>
  <w:style w:type="paragraph" w:styleId="634">
    <w:name w:val="List Paragraph"/>
    <w:basedOn w:val="619"/>
    <w:uiPriority w:val="34"/>
    <w:qFormat/>
    <w:pPr>
      <w:contextualSpacing/>
      <w:ind w:left="720"/>
    </w:pPr>
    <w:rPr>
      <w:rFonts w:eastAsiaTheme="minorHAnsi"/>
      <w:lang w:eastAsia="en-US"/>
    </w:rPr>
  </w:style>
  <w:style w:type="paragraph" w:styleId="635" w:customStyle="1">
    <w:name w:val="c6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36" w:customStyle="1">
    <w:name w:val="c1"/>
    <w:basedOn w:val="62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9</cp:revision>
  <dcterms:created xsi:type="dcterms:W3CDTF">2016-03-25T08:23:00Z</dcterms:created>
  <dcterms:modified xsi:type="dcterms:W3CDTF">2025-02-19T05:04:46Z</dcterms:modified>
</cp:coreProperties>
</file>