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Министерство образования Московской области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ГОСУДАРСТВЕННОЕ БЮДЖЕТНОЕ ПРОФЕССИОНАЛЬНОЕ ОБРАЗОВАТЕЛЬНОЕ УЧРЕЖДЕНИЕ МОСКОВСКОЙ ОБЛАСТИ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Чеховский техникум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Конспект теоретического занятия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УЧЕБНОЙ ДИСЦИПЛИНЫ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ОУД.11 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базе основного общего образования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Право: понятие, нормы, система, источники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Разработала: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Малышева Татьяна Владимировна преподаватель высшей квалификационной категории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с. Новый Быт-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2025 г.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1.1.  Право: понятие, нормы, система, источники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Продолжительность занятия: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90 минут.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Вид занятия: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теоретическое занятие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Тип занятия: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нового материал.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объяснить понятия и термины: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право как система общеобязательных норм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основные признаки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мораль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система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норма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отрасль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институт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Задачи: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 обучающихся умения осуществлять комплексный поиск;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систематизировать информацию по теме, сравнивать, анализировать, делать выводы, рационально решать познавательные и проблемные задания;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участвовать в дискуссии, работать в группе, выступать публично, формулировать на основе приобретенных социально-гуманитарных знаний собственные суждения и аргументы по определенным проблемам.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урока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Организационный момент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(сообщение темы и цели урока).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Изучение нового материала:</w:t>
      </w:r>
    </w:p>
    <w:p>
      <w:pPr>
        <w:tabs>
          <w:tab w:val="left" w:pos="23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и определение право.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Правовая норма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правовых норм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Российского права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Источники права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нормативных правовых актов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Закрепление изученного материала.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Домашнее задание.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1.1. Право: понятие, нормы, система, источники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"/>
        </w:numPr>
        <w:spacing w:before="0" w:after="20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объяснить понятия и термины: «право, как система общеобязательных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норм», «основные признаки права», «мораль», «система права», «норма права», «отрасль права», «институт права»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Тема: «Право: понятие, нормы, система, источники».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2.Изучение нового материала:</w:t>
      </w:r>
    </w:p>
    <w:p>
      <w:pPr>
        <w:tabs>
          <w:tab w:val="left" w:pos="231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"/>
        </w:numPr>
        <w:tabs>
          <w:tab w:val="left" w:pos="2310" w:leader="none"/>
        </w:tabs>
        <w:spacing w:before="0" w:after="20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Понятие и определение право.</w:t>
      </w:r>
    </w:p>
    <w:p>
      <w:pPr>
        <w:tabs>
          <w:tab w:val="left" w:pos="231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возникает на определенном этапе человеческого развития. Люди первобытнообщинного строя не знали права и руководствовались в своей деятельности обычаями и традициями. Большую роль в их жизни играли мифы, ритуалы, обряды. В тот далекий период зарождались и религиозные нормы. Право появилось гораздо позднее, и его судьба в значительной мере связана с появлением такого важного института социальной жизни, как государство.</w:t>
      </w:r>
    </w:p>
    <w:p>
      <w:pPr>
        <w:tabs>
          <w:tab w:val="left" w:pos="231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Возникновение государства и права обусловлено общественными потребностями, а именно:</w:t>
      </w:r>
    </w:p>
    <w:p>
      <w:pPr>
        <w:tabs>
          <w:tab w:val="left" w:pos="231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необходимостью установления стабильности и единого порядка отношений новой общности людей - народа, населяющего ту или иную территорию;</w:t>
      </w:r>
    </w:p>
    <w:p>
      <w:pPr>
        <w:tabs>
          <w:tab w:val="left" w:pos="231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необходимостью поддержания единого порядка в условиях расслоения общества на социальные слои (касты, сословия, классы), имущественное и социальное положение которых стало существенно различным, что вызывало неустранимые противоречия и конфликты;</w:t>
      </w:r>
    </w:p>
    <w:p>
      <w:pPr>
        <w:tabs>
          <w:tab w:val="left" w:pos="231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-необходимостью ограничения и смягчения враждебного военного противостояния народов, нуждавшихся в развитии постоянного обмена и соседских взаимоотношений и защите своих интересов мирными средствами.</w:t>
      </w:r>
    </w:p>
    <w:p>
      <w:pPr>
        <w:tabs>
          <w:tab w:val="left" w:pos="231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Право, как и государство, принадлежит к числу наиболее сложных общественных явлений. В повседневной жизни люди понимают под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правом общеобязательные правила поведения, установленные и санкционированные государством в виде законов, указов и т.д.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многотысячелетней истории юриспруденции не раз указывалось, что в вопросах о праве следует избегать универсальных определений, единого мнения на счёт общепризнанного определения права не существует и в современной науке.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Энциклопедическом словаре Брокгауза и Ефрона указывалось: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«Право есть совокупность правил (норм), определяющих обязательные взаимные отношения людей в обществе; это определение права указывает лишь общие очертания его содержания, между тем, вопрос о существе права, его происхождении и основах до сих пор остаётся одной из нерешённых в науке проблем.»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Большой советской энциклопедии было представлено классическое для марксистско-ленинского правоведения определение (нормативно-позитивистская позиция):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«Право — это совокупность установленных или санкционированных государством общеобязательных правил поведения (норм), соблюдение которых обеспечивается мерами государственного воздействия.»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Либертарно-юридическая концепция: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  <w:t xml:space="preserve">Право — это единство равной для всех нормы и меры свободы и справедливости.»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учёные выделяют следующие наиболее распространенные признаки права:</w:t>
      </w:r>
    </w:p>
    <w:p>
      <w:pPr>
        <w:numPr>
          <w:ilvl w:val="0"/>
          <w:numId w:val="28"/>
        </w:numPr>
        <w:tabs>
          <w:tab w:val="left" w:pos="900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Нормативность (устанавливает правила поведения общего характера);</w:t>
      </w:r>
    </w:p>
    <w:p>
      <w:pPr>
        <w:numPr>
          <w:ilvl w:val="0"/>
          <w:numId w:val="28"/>
        </w:numPr>
        <w:tabs>
          <w:tab w:val="left" w:pos="900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Общеобязательность (действие распространяется на всех, либо на большой круг субъектов);</w:t>
      </w:r>
    </w:p>
    <w:p>
      <w:pPr>
        <w:numPr>
          <w:ilvl w:val="0"/>
          <w:numId w:val="28"/>
        </w:numPr>
        <w:tabs>
          <w:tab w:val="left" w:pos="900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Гарантированность государством (подкреплено мерами государственного принуждения. Этот признак также интерпретируется как государственно-волевой характер права. То есть право — это проявление воли государства, так как в нём определяется будущее поведение личности, организации, с его помощью реализуются субъективные интересы и потребности, достигаются различные цели);</w:t>
      </w:r>
    </w:p>
    <w:p>
      <w:pPr>
        <w:numPr>
          <w:ilvl w:val="0"/>
          <w:numId w:val="28"/>
        </w:numPr>
        <w:tabs>
          <w:tab w:val="left" w:pos="900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Интеллектуально-волевой характер (право выражает волю и сознание людей);</w:t>
      </w:r>
    </w:p>
    <w:p>
      <w:pPr>
        <w:numPr>
          <w:ilvl w:val="0"/>
          <w:numId w:val="28"/>
        </w:numPr>
        <w:tabs>
          <w:tab w:val="left" w:pos="900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Формальная определённость (нормы права выражены в официальной форме);</w:t>
      </w:r>
    </w:p>
    <w:p>
      <w:pPr>
        <w:numPr>
          <w:ilvl w:val="0"/>
          <w:numId w:val="28"/>
        </w:numPr>
        <w:tabs>
          <w:tab w:val="left" w:pos="900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Системность (право — это внутренне согласованный, упорядоченный организм)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"/>
        </w:numPr>
        <w:tabs>
          <w:tab w:val="left" w:pos="9000" w:leader="none"/>
        </w:tabs>
        <w:spacing w:before="0" w:after="20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Правовая норма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«норма»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происходит от латинского «norma», что означает правило, образец, стандарт. На протяжении многих веков, чтобы жить в обществе, люди вырабатывали определенные правила. Эти правила были разнообразны: они касались вопросов взаимоотношений в семье, в кругу друзей и знакомых, поведения в общественном месте, на работе и т. д.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 состоит из норм, представляющих собой своего рода «кирпичики», из которых построено Право, и правовая норма соотносятся между собой как целое и его часть.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Нормой права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называется общеобязательное, формально определенное правило поведения, установленное или санкционированное государством, обеспечиваемое возможностью государственного принуждения и являющееся регулятором общественных отношений.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Каждая норма права характеризуется четкой структурой. Это связано с тем, что правовая норма может эффективно регулировать общественные отношения только в том случае, если в ней определяется и правило поведения, установленное государством в качестве общеобязательного, и условия воплощения данного правила в жизнь, и меры принуждения, применяемые за несоблюдение этого правила. Структуру нормы права составляют следующие элементы: гипотеза, диспозиция и санкция.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Гипотеза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— это часть правовой нормы, в которой определяются условия, обстоятельства, при наличии которых норма начинает действовать.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Диспозиция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— это часть правовой нормы, которая указывает, каким должно быть поведение людей при наличии обстоятельств, предусмотренных гипотезой.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Санкция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— это часть правовой нормы, указывающая на те неблагоприятные последствия, которые могут быть применены к нарушителю, не выполнившему требований диспозиции. Санкция свидетельствует об отрицательном отношении государства к тому или иному нарушению требований правовой нормы. Санкции — это не просто общие порицания нарушителей: как правило,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они имеют форму мер ответственности (наказания, взыскания, возмещение ущерба и пр.).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Структуру нормы права можно схематично изобразить в следующем общем виде: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Если (гипотеза) — то (диспозиция) — иначе (санкция).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Возьмем простейшую норму права и рассмотрим ее по элементам: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каждый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обязан сохранять природу и окружающую среду, бережно относиться к природным богатствам; уничтожение (разорение) муравейников, гнезд, нор или других мест обитания животных влечет предупреждение или наложение административного штрафа в размере от трех до пяти минимальных размеров оплаты труда. 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Гипотезой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является слово «каждый», т. е, данная норма распространяет свое действие абсолютно на всех.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Диспозицией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является часть, в которой устанавливается обязанность сохранять природу и окружающую среду, бережно относиться к природным богатствам, в том числе не уничтожать различные места обитания животных. Наконец, последняя часть нормы - санкция - предусматривает последствия, которые ожидают того, кто нарушил установленное нормой правило поведения: он будет предупрежден или оштрафован на указанную в законе сумму.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Зачастую кажется, что во многих правовых нормах наличествуют только два элемента - гипотеза и диспозиций или же гипотеза и санкция. Так происходит потому, что норма права и статья закона часто не совпадают. Например, гипотеза и диспозиция рассмотренной выше нормы содержатся в Конституции РФ, а санкция - в Кодексе Российской Федерации об административных правонарушениях. 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349" w:dyaOrig="349">
          <v:rect xmlns:o="urn:schemas-microsoft-com:office:office" xmlns:v="urn:schemas-microsoft-com:vml" id="rectole0000000000" style="width:17.450000pt;height:17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Практикум</w:t>
      </w:r>
    </w:p>
    <w:tbl>
      <w:tblPr>
        <w:tblInd w:w="534" w:type="dxa"/>
      </w:tblPr>
      <w:tblGrid>
        <w:gridCol w:w="8646"/>
      </w:tblGrid>
      <w:tr>
        <w:trPr>
          <w:trHeight w:val="1842" w:hRule="auto"/>
          <w:jc w:val="left"/>
        </w:trPr>
        <w:tc>
          <w:tcPr>
            <w:tcW w:w="8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Задание: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Найдите нормы права, содержащиеся в приведенных ниже статьях Семейного кодекса РФ. Определите в них гипотезу, диспозицию, санкцию.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Статья 12. Условия заключения брака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1. Для заключения брака необходимы взаимное добровольное согласие мужчины и женщины, вступающих в брак, и достижение ими брачного возраста.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2. Брак не может быть заключен при наличии обстоятельств, указанных в статье 14 настоящего Кодекса.</w:t>
            </w:r>
          </w:p>
        </w:tc>
      </w:tr>
    </w:tbl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2.1. Виды правовых норм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Нормы права бывают следующих видов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по характеру предписываемого поведения: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обязывающие (предписывают совершить определенные действия, например обязанность платить налоги); 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запрещающие (например, запрет подвергать других пыткам);     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уполномочивающие (предоставляют определенное право, например право на образование);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по категоричности предписания: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императивные (представляют собой категорические предписания, допускают один вариант трактовки. Императивными являются нормы уголовного, административного, финансового права);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диспозитивные (предписывают вариант поведения, но при этом предоставляют субъектам возможность самостоятельного выбора варианта в законных пределах. Этим нормам присуща формула: "если иное не установлено договором". Диспозитивные нормы распространены в гражданском, семейном праве);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- в зависимости от цели: 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регулятивные (предписания, устанавливающие права и обязанности участников правоотношений);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охранительные (предписания, регулирующие общественные отношения, которые связаны с юридической ответственностью и применением мер государственного принуждения);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- в зависимости от предмета регулирования (отрасли, к которой принадлежат):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конституционные;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уголовно-правовые;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административные;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 гражданско-правовые;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трудовые и др.;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- в зависимости от субъекта, создавшего: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 нормы Конституции;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 нормы законов;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нормы подзаконных актов;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делегированные нормы права (изданы органом местного самоуправления, иным органом по поручению компетентного государственного органа);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- по степени определенности: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абсолютно-определенные (формулируют единственный возможный вариант поведения);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относительно-определенные (устанавливают ряд вариантов поведения, при этом дают возможность выбрать один из них в пределах нормы);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- по способу изложения: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прямой способ изложения (в статье содержатся все три элемента нормы права);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отсылочный (бланкетный) способ изложения (одного элемента не хватает, поэтому имеется отсылка к другой норме права, в которой содержится недостающий элемент, или компетентным государственным органам предоставляется право самостоятельно установить его);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- по времени действия: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 постоянные (они действуют, пока их не отменят или примут новые);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временные (они действуют строго определенный промежуток времени или до наступления какого-либо события);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- по кругу лиц, на которых они распространяются: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 общие (распространяют свое действие на всех лиц, живущих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данной местности, в государстве);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специальные (действуют в отношении определенной категории лиц, например обращены к военнослужащим).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object w:dxaOrig="5991" w:dyaOrig="5857">
          <v:rect xmlns:o="urn:schemas-microsoft-com:office:office" xmlns:v="urn:schemas-microsoft-com:vml" id="rectole0000000001" style="width:299.550000pt;height:292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Система Российского права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 о системе права — это вопрос о том, как право организовано изнутри, из каких элементов и подсистем оно состоит.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Системой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называется внутренняя структура права, выражающаяся в единстве и согласованности составляющих его норм, а также в их дифференциации на отрасли и институты.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системе права можно выделить три уровня: 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первый (низший) уровень составляют нормы права;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второй – правовые институты; 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третий (высший) - отрасли права. 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Первичным, исходным элементом системы права являются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правовые нормы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Они</w:t>
      </w:r>
    </w:p>
    <w:p>
      <w:pPr>
        <w:tabs>
          <w:tab w:val="left" w:pos="90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объединяются в правовые институты и в отрасли права. Последние выступают в качестве подсистем единой системы права.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Отраслью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называется совокупность взаимосвязанных правовых норм и институтов, регулирующих относительно самостоятельную сферу однородных общественных отношений.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Современная система российского права включает в себя в качестве российского права подсистем следующие отрасли права:</w:t>
      </w:r>
    </w:p>
    <w:p>
      <w:pPr>
        <w:numPr>
          <w:ilvl w:val="0"/>
          <w:numId w:val="47"/>
        </w:numPr>
        <w:tabs>
          <w:tab w:val="left" w:pos="9000" w:leader="none"/>
        </w:tabs>
        <w:spacing w:before="0" w:after="0" w:line="276"/>
        <w:ind w:right="0" w:left="1066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Конституционное право;</w:t>
      </w:r>
    </w:p>
    <w:p>
      <w:pPr>
        <w:numPr>
          <w:ilvl w:val="0"/>
          <w:numId w:val="47"/>
        </w:numPr>
        <w:tabs>
          <w:tab w:val="left" w:pos="9000" w:leader="none"/>
        </w:tabs>
        <w:spacing w:before="0" w:after="0" w:line="276"/>
        <w:ind w:right="0" w:left="1066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Административное право</w:t>
      </w:r>
    </w:p>
    <w:p>
      <w:pPr>
        <w:numPr>
          <w:ilvl w:val="0"/>
          <w:numId w:val="47"/>
        </w:numPr>
        <w:tabs>
          <w:tab w:val="left" w:pos="9000" w:leader="none"/>
        </w:tabs>
        <w:spacing w:before="0" w:after="0" w:line="276"/>
        <w:ind w:right="0" w:left="1066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Гражданское право;</w:t>
      </w:r>
    </w:p>
    <w:p>
      <w:pPr>
        <w:numPr>
          <w:ilvl w:val="0"/>
          <w:numId w:val="47"/>
        </w:numPr>
        <w:tabs>
          <w:tab w:val="left" w:pos="9000" w:leader="none"/>
        </w:tabs>
        <w:spacing w:before="0" w:after="0" w:line="276"/>
        <w:ind w:right="0" w:left="1066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Трудовое право;</w:t>
      </w:r>
    </w:p>
    <w:p>
      <w:pPr>
        <w:numPr>
          <w:ilvl w:val="0"/>
          <w:numId w:val="47"/>
        </w:numPr>
        <w:tabs>
          <w:tab w:val="left" w:pos="9000" w:leader="none"/>
        </w:tabs>
        <w:spacing w:before="0" w:after="0" w:line="276"/>
        <w:ind w:right="0" w:left="1066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Финансовое право;</w:t>
      </w:r>
    </w:p>
    <w:p>
      <w:pPr>
        <w:numPr>
          <w:ilvl w:val="0"/>
          <w:numId w:val="47"/>
        </w:numPr>
        <w:tabs>
          <w:tab w:val="left" w:pos="9000" w:leader="none"/>
        </w:tabs>
        <w:spacing w:before="0" w:after="0" w:line="276"/>
        <w:ind w:right="0" w:left="1066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Уголовное право.</w:t>
      </w:r>
    </w:p>
    <w:p>
      <w:pPr>
        <w:tabs>
          <w:tab w:val="left" w:pos="90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</w:t>
      </w:r>
      <w:r>
        <w:object w:dxaOrig="8820" w:dyaOrig="10425">
          <v:rect xmlns:o="urn:schemas-microsoft-com:office:office" xmlns:v="urn:schemas-microsoft-com:vml" id="rectole0000000002" style="width:441.000000pt;height:521.2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Особой отраслью права является международное право, которое не входит в систему права ни одного государства, поскольку представляет собой совокупность правовых норм, регулирующих отношения между государствами. Источниками международного права служат международные договоры, соглашении, конвенции, заключаемые между государствами, а также уставы международных организаций.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Институтом права называется обособленный комплекс правовых норм, являющихся специфической частью отрасли права и регулирующих определенный вид общественных отношений. В отличие от отрасли права правовой институт объединяет нормы, которые регулируют лишь часть отношений определенного вида.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Например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институт гражданства или институт прав человека, входящие в отрасль конституционного права; институт наследования, образованный нормами гражданского права.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349" w:dyaOrig="349">
          <v:rect xmlns:o="urn:schemas-microsoft-com:office:office" xmlns:v="urn:schemas-microsoft-com:vml" id="rectole0000000003" style="width:17.450000pt;height:17.4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Практикум</w:t>
      </w:r>
    </w:p>
    <w:tbl>
      <w:tblPr>
        <w:tblInd w:w="534" w:type="dxa"/>
      </w:tblPr>
      <w:tblGrid>
        <w:gridCol w:w="8646"/>
      </w:tblGrid>
      <w:tr>
        <w:trPr>
          <w:trHeight w:val="1842" w:hRule="auto"/>
          <w:jc w:val="left"/>
        </w:trPr>
        <w:tc>
          <w:tcPr>
            <w:tcW w:w="8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Задание: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пределите, к каким отраслям права относятся следующие правовые институты: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А) институт заработной платы;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Б) институт основ конституционного строя РФ;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В) институт уголовного наказания;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Г) институт брака: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Д) институт купли продажи;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Е) институт государственной службы;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Ж) институт финансового контроля;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З) институт подсудности;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И) институт парламентаризма;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К) институт страхования;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Л) институт опеки.</w:t>
            </w:r>
          </w:p>
        </w:tc>
      </w:tr>
    </w:tbl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4.Источники права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Источники (формы) права — это официальные способы выражения и закрепления правовых норм, придания правилам поведения общеобязательного, юридического значения.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Источники права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принято рассматривать в широком и узком смыслах: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• в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широком смысле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источник происхождения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самих правовых норм;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• в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узком смысле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— правовая форма,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"резервуар", который содержит отдельные нормы права —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нормативно-правовой акт.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источники права так или иначе связаны с деятельностью государства. Эта деятельность может выражаться в разработке и издании государством юридических норм, выражающих его волю (правотворчество), и придании юридической силы иным социальным нормам, сложившимся вне государства (санкционирование).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правовых системах разных государств на протяжении истории сложилось несколько разновидностей источников права, основными из которых являются правовой обычай, судебный прецедент, нормативный договор, правовая доктрина, религиозные тексты и нормативно-правовой акт.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</w:t>
      </w:r>
      <w:r>
        <w:object w:dxaOrig="5406" w:dyaOrig="2353">
          <v:rect xmlns:o="urn:schemas-microsoft-com:office:office" xmlns:v="urn:schemas-microsoft-com:vml" id="rectole0000000004" style="width:270.300000pt;height:117.6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Правовой обычай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— это устойчивое, сложившееся в результате многократного применения правило поведения людей в обществе, которое санкционировано государством и соблюдение которого гарантируется государственным принуждением. Как правило, государство санкционирует только прогрессивные обычаи, которые отвечают его интересам, и запрещает обычаи реакционные (например, обычай кровной мести, умыкание невесты и т. д.).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настоящее время правовые обычаи занимают незначительное место в системе форм (источников) права большинства стран.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Судебный прецедент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— это решение суда по конкретному делу, которое принимается за образец при разрешении других аналогичных дел.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российской системе права судебный прецедент источником права не признается, и при рассмотрении уголовных или гражданских дел российские суды на него опираться не могут.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Нормативным договором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называют соглашение двух или более субъектов права, которому государство придает общеобязательный характер.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Правовая доктрина.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Этот источник права представляет собой мнения ученых-юристов по вопросам права.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Сегодня правовая доктрина как источник права широко используется в мусульманских странах, где она служит основой для разрешения имущественных, брачно-семейных споров. Мнения мусульманских юристов по поводу толкования положений священных мусульманских книг - Корана и Сунны – признаются в странах мусульманской правовой системы источником права. Нередко обосновывают свои решения ссылками на труды ученых английские судьи.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российской правовой системе правовая доктрина источником права не признается.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Религиозные тексты.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Священные книги как источник права прежде всего имеют широкое распространение в мусульманских странах, многие из которых представляют собой теократические государства. Главными источниками мусульманского права считаются Коран и Сунна.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и мнения ученых-юристов религиозные тексты в российской правовой системе источником права не являются.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Нормативно-правовой акт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— это изданный или санкционированный компетентными государственными органами правовой акт, обладающий государственно-властным характером, имеющий официально-документальную форму, содержащий обязательные правила поведения и гарантированный принудительной силой государства. Нормативно-правовые акты издаются только компетентными органами с соблюдением в установленном законом порядке и обладают определенной юридической силой.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4.1. Виды нормативных правовых актов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зависимости от юридической силы нормативно-правовые акты делятся на законы</w:t>
      </w:r>
    </w:p>
    <w:p>
      <w:pPr>
        <w:tabs>
          <w:tab w:val="left" w:pos="90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подзаконные акты.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Закон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— это принимаемый в особом порядке и обладающий высшей юридической силой нормативно-правовой акт, выражающий государственную волю по важнейшим вопросам общественной жизни.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</w:t>
      </w:r>
      <w:r>
        <w:object w:dxaOrig="5643" w:dyaOrig="1591">
          <v:rect xmlns:o="urn:schemas-microsoft-com:office:office" xmlns:v="urn:schemas-microsoft-com:vml" id="rectole0000000005" style="width:282.150000pt;height:79.5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Законы бывают основными и текущими. К основным законам относятся, прежде всего. Конституция РФ и федеральные конституционные законы.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Конституция РФ (лат. costitutio- установление, учреждение, устройство) занимает ведущее место в системе законодательства России.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Конституция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— это основной закон государства и общества, регулирующий важнейшие стороны их внутренней организации. В отличие от остальных законов Конституция РФ обладает высшей юридической силой, все иные нормативно-правовые акты, в том числе и законодательные, не должны противоречить конституционным положениям, а сами законы принимаются теми органами и в том порядке, который устанавливается Конституцией РФ.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Федеральные конституционные законы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— это те законы, принятие которых предусмотрена Конституцией РФ в особом, усложненном порядке. 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остальные законы называются текущими. Среди массы текущих законов выделяются кодексы - законы, с помощью которых систематизируются юридические нормы в какой-либо определенной отрасли права (например, с помощью Уголовного кодекса РФ и систематизированы нормы уголовного права).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Федеральные законы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(до 1994 г. — законы РФ и РСФСР) — акты высшего законодательного (представительного) органа власти РФ — Федерального Собрания (парламента РФ), принятые с соблюдением особой процедуры, имеющие стабильный и общеобязательный характер и регулирующие наиболее важные общественные отношения. Закон (федеральный закон, Закон РФ) имеет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высшую юридическую силу по отношению ко всем иным нормативным актам, не являющимся законом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(подзаконным актам, например указам Президента, постановлениям Правительства и др., которые должны не противоречить принятым законам).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Подзаконные акты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— это правотворческие акты компетентных органов власти, которые основаны на законе и не противоречат ему.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 главе системы подзаконных актов Российской Федерации стоят указы Президента РФ, Президент РФ является главой российского государства, однако и он, как гражданин и как должностное лицо, обязан соблюдать Конституцию и законы Российской Федерации.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Указам Президента РФ не должны противоречить постановления Правительства России, ведомственные акты (приказы и инструкции министерств и ведомств), а также акты местных органов исполнительной власти.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Наряду с перечисленными выше существуют и подзаконные акты, издаваемые внутри отдельных организаций.</w:t>
      </w:r>
    </w:p>
    <w:p>
      <w:pPr>
        <w:tabs>
          <w:tab w:val="left" w:pos="90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900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349" w:dyaOrig="349">
          <v:rect xmlns:o="urn:schemas-microsoft-com:office:office" xmlns:v="urn:schemas-microsoft-com:vml" id="rectole0000000006" style="width:17.450000pt;height:17.4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Практикум</w:t>
      </w:r>
    </w:p>
    <w:tbl>
      <w:tblPr>
        <w:tblInd w:w="534" w:type="dxa"/>
      </w:tblPr>
      <w:tblGrid>
        <w:gridCol w:w="8646"/>
      </w:tblGrid>
      <w:tr>
        <w:trPr>
          <w:trHeight w:val="1842" w:hRule="auto"/>
          <w:jc w:val="left"/>
        </w:trPr>
        <w:tc>
          <w:tcPr>
            <w:tcW w:w="8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Задание: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Расставьте перечисленные ниже источники права по степени убывания их юридической силы;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а) Федеральный закон «О мировых судьях в Российской Федерации»;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б) Указ Президента РФ «О мерах по обеспечению материальных гарантий независимости судей Конституционного Суда Российской Федерации»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в) Конституция РФ;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г) Закон Московской области «О порядке назначения на должность и деятельности мировых судей в Московской области»;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д) Постановление Правительства РФ от 18 декабря 1997 г. N 1575 «О порядке выдачи органами внутренних дел Российской Федерации служебного оружия судьям»;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е) Федеральный конституционный закон «О судебной системе Российской Федерации»;</w:t>
            </w:r>
          </w:p>
          <w:p>
            <w:pPr>
              <w:tabs>
                <w:tab w:val="left" w:pos="9000" w:leader="none"/>
              </w:tabs>
              <w:spacing w:before="0" w:after="0" w:line="240"/>
              <w:ind w:right="0" w:left="-89" w:firstLine="709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ж) Уголовный кодекс РФ.</w:t>
            </w:r>
          </w:p>
        </w:tc>
      </w:tr>
    </w:tbl>
    <w:p>
      <w:pPr>
        <w:tabs>
          <w:tab w:val="left" w:pos="231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Закрепление изученного материала:</w:t>
      </w:r>
    </w:p>
    <w:p>
      <w:pPr>
        <w:numPr>
          <w:ilvl w:val="0"/>
          <w:numId w:val="6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такое право?</w:t>
      </w:r>
    </w:p>
    <w:p>
      <w:pPr>
        <w:numPr>
          <w:ilvl w:val="0"/>
          <w:numId w:val="6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Перечислите и раскройте признаки права.</w:t>
      </w:r>
    </w:p>
    <w:p>
      <w:pPr>
        <w:numPr>
          <w:ilvl w:val="0"/>
          <w:numId w:val="6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Дайте определение формы (источника) права. Какие виды источников (форм) права вы знаете? </w:t>
      </w:r>
    </w:p>
    <w:p>
      <w:pPr>
        <w:numPr>
          <w:ilvl w:val="0"/>
          <w:numId w:val="6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Какой обычай называется правовым?</w:t>
      </w:r>
    </w:p>
    <w:p>
      <w:pPr>
        <w:numPr>
          <w:ilvl w:val="0"/>
          <w:numId w:val="6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такой нормативно-правовой акт?</w:t>
      </w:r>
    </w:p>
    <w:p>
      <w:pPr>
        <w:numPr>
          <w:ilvl w:val="0"/>
          <w:numId w:val="6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такое правовая норма?</w:t>
      </w:r>
    </w:p>
    <w:p>
      <w:pPr>
        <w:numPr>
          <w:ilvl w:val="0"/>
          <w:numId w:val="6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Какие виды правовых норм вам известны?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Домашнее задание: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Изучить материал теоретического занятия.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Подготовиться к устному опросу.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Объясните смысл древнеримских выражений: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а) «Когда закон не определён - закона нет);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б) «Когда разрешено большее, меньшее считается разрешенным»;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вы понимаем русскую пословицу: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в) «Закон что дышло: куда повернул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туда вышло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9">
    <w:abstractNumId w:val="36"/>
  </w:num>
  <w:num w:numId="25">
    <w:abstractNumId w:val="30"/>
  </w:num>
  <w:num w:numId="28">
    <w:abstractNumId w:val="24"/>
  </w:num>
  <w:num w:numId="30">
    <w:abstractNumId w:val="18"/>
  </w:num>
  <w:num w:numId="47">
    <w:abstractNumId w:val="12"/>
  </w:num>
  <w:num w:numId="67">
    <w:abstractNumId w:val="6"/>
  </w:num>
  <w:num w:numId="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6.wmf" Id="docRId13" Type="http://schemas.openxmlformats.org/officeDocument/2006/relationships/image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numbering.xml" Id="docRId14" Type="http://schemas.openxmlformats.org/officeDocument/2006/relationships/numbering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styles.xml" Id="docRId15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