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860"/>
        <w:jc w:val="center"/>
        <w:spacing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</w:r>
      <w:r/>
    </w:p>
    <w:p>
      <w:pPr>
        <w:pStyle w:val="860"/>
        <w:jc w:val="center"/>
        <w:spacing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</w:r>
      <w:r/>
    </w:p>
    <w:p>
      <w:pPr>
        <w:pStyle w:val="860"/>
        <w:jc w:val="center"/>
        <w:spacing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</w:r>
      <w:r>
        <w:rPr>
          <w:rFonts w:ascii="Times New Roman" w:hAnsi="Times New Roman"/>
          <w:b/>
          <w:bCs/>
          <w:color w:val="000000"/>
          <w:sz w:val="28"/>
          <w:szCs w:val="28"/>
        </w:rPr>
      </w:r>
      <w:r/>
    </w:p>
    <w:p>
      <w:pPr>
        <w:pStyle w:val="860"/>
        <w:jc w:val="center"/>
        <w:spacing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</w:r>
      <w:r>
        <w:rPr>
          <w:rFonts w:ascii="Times New Roman" w:hAnsi="Times New Roman"/>
          <w:b/>
          <w:bCs/>
          <w:color w:val="000000"/>
          <w:sz w:val="28"/>
          <w:szCs w:val="28"/>
        </w:rPr>
      </w:r>
      <w:r/>
    </w:p>
    <w:p>
      <w:pPr>
        <w:pStyle w:val="860"/>
        <w:jc w:val="center"/>
        <w:spacing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</w:r>
      <w:r>
        <w:rPr>
          <w:rFonts w:ascii="Times New Roman" w:hAnsi="Times New Roman"/>
          <w:b/>
          <w:bCs/>
          <w:color w:val="000000"/>
          <w:sz w:val="28"/>
          <w:szCs w:val="28"/>
        </w:rPr>
      </w:r>
      <w:r/>
    </w:p>
    <w:p>
      <w:pPr>
        <w:pStyle w:val="860"/>
        <w:jc w:val="center"/>
        <w:spacing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</w:r>
      <w:r>
        <w:rPr>
          <w:rFonts w:ascii="Times New Roman" w:hAnsi="Times New Roman"/>
          <w:b/>
          <w:bCs/>
          <w:color w:val="000000"/>
          <w:sz w:val="28"/>
          <w:szCs w:val="28"/>
        </w:rPr>
      </w:r>
      <w:r/>
    </w:p>
    <w:p>
      <w:pPr>
        <w:pStyle w:val="860"/>
        <w:jc w:val="center"/>
        <w:spacing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</w:r>
      <w:r>
        <w:rPr>
          <w:rFonts w:ascii="Times New Roman" w:hAnsi="Times New Roman"/>
          <w:b/>
          <w:bCs/>
          <w:color w:val="000000"/>
          <w:sz w:val="28"/>
          <w:szCs w:val="28"/>
        </w:rPr>
      </w:r>
      <w:r/>
    </w:p>
    <w:p>
      <w:pPr>
        <w:pStyle w:val="860"/>
        <w:jc w:val="center"/>
        <w:spacing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</w:r>
      <w:r/>
    </w:p>
    <w:p>
      <w:pPr>
        <w:pStyle w:val="860"/>
        <w:jc w:val="center"/>
        <w:spacing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Субстрат</w:t>
      </w:r>
      <w:r>
        <w:rPr>
          <w:rFonts w:ascii="Times New Roman" w:hAnsi="Times New Roman"/>
          <w:b/>
          <w:bCs/>
          <w:color w:val="000000"/>
          <w:sz w:val="28"/>
          <w:szCs w:val="28"/>
        </w:rPr>
      </w:r>
      <w:r/>
    </w:p>
    <w:p>
      <w:pPr>
        <w:pStyle w:val="860"/>
        <w:jc w:val="center"/>
        <w:spacing w:line="360" w:lineRule="auto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для п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роращивани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я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семян орхидей 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Phalaenopsis Spp.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r>
      <w:r/>
    </w:p>
    <w:p>
      <w:pPr>
        <w:pStyle w:val="860"/>
        <w:jc w:val="center"/>
        <w:spacing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в домашних условиях</w:t>
      </w:r>
      <w:r>
        <w:rPr>
          <w:rFonts w:ascii="Times New Roman" w:hAnsi="Times New Roman"/>
          <w:b/>
          <w:bCs/>
          <w:color w:val="000000"/>
          <w:sz w:val="28"/>
          <w:szCs w:val="28"/>
        </w:rPr>
      </w:r>
      <w:r/>
    </w:p>
    <w:p>
      <w:pPr>
        <w:pStyle w:val="860"/>
        <w:jc w:val="center"/>
        <w:spacing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</w:r>
      <w:r/>
    </w:p>
    <w:p>
      <w:pPr>
        <w:pStyle w:val="860"/>
        <w:jc w:val="center"/>
        <w:spacing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</w:r>
      <w:r>
        <w:rPr>
          <w:rFonts w:ascii="Times New Roman" w:hAnsi="Times New Roman"/>
          <w:b/>
          <w:bCs/>
          <w:color w:val="000000"/>
          <w:sz w:val="28"/>
          <w:szCs w:val="28"/>
        </w:rPr>
      </w:r>
      <w:r/>
    </w:p>
    <w:p>
      <w:pPr>
        <w:pStyle w:val="860"/>
        <w:jc w:val="center"/>
        <w:spacing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</w:r>
      <w:r>
        <w:rPr>
          <w:rFonts w:ascii="Times New Roman" w:hAnsi="Times New Roman"/>
          <w:b/>
          <w:bCs/>
          <w:color w:val="000000"/>
          <w:sz w:val="28"/>
          <w:szCs w:val="28"/>
        </w:rPr>
      </w:r>
      <w:r/>
    </w:p>
    <w:p>
      <w:pPr>
        <w:pStyle w:val="860"/>
        <w:jc w:val="center"/>
        <w:spacing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</w:r>
      <w:r>
        <w:rPr>
          <w:rFonts w:ascii="Times New Roman" w:hAnsi="Times New Roman"/>
          <w:b/>
          <w:bCs/>
          <w:color w:val="000000"/>
          <w:sz w:val="28"/>
          <w:szCs w:val="28"/>
        </w:rPr>
      </w:r>
      <w:r/>
    </w:p>
    <w:p>
      <w:pPr>
        <w:pStyle w:val="860"/>
        <w:jc w:val="center"/>
        <w:spacing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</w:r>
      <w:r>
        <w:rPr>
          <w:rFonts w:ascii="Times New Roman" w:hAnsi="Times New Roman"/>
          <w:b/>
          <w:bCs/>
          <w:color w:val="000000"/>
          <w:sz w:val="28"/>
          <w:szCs w:val="28"/>
        </w:rPr>
      </w:r>
      <w:r/>
    </w:p>
    <w:p>
      <w:pPr>
        <w:pStyle w:val="860"/>
        <w:jc w:val="center"/>
        <w:spacing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</w:r>
      <w:r>
        <w:rPr>
          <w:rFonts w:ascii="Times New Roman" w:hAnsi="Times New Roman"/>
          <w:b/>
          <w:bCs/>
          <w:color w:val="000000"/>
          <w:sz w:val="28"/>
          <w:szCs w:val="28"/>
        </w:rPr>
      </w:r>
      <w:r/>
    </w:p>
    <w:p>
      <w:pPr>
        <w:pStyle w:val="860"/>
        <w:jc w:val="center"/>
        <w:spacing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</w:r>
      <w:r/>
    </w:p>
    <w:p>
      <w:pPr>
        <w:pStyle w:val="860"/>
        <w:jc w:val="center"/>
        <w:spacing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</w:r>
      <w:r/>
    </w:p>
    <w:p>
      <w:pPr>
        <w:pStyle w:val="86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Автор:   Лачинова Фарида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bCs/>
          <w:sz w:val="28"/>
          <w:szCs w:val="28"/>
        </w:rPr>
        <w:t xml:space="preserve">Ученица  9 класса В</w:t>
      </w:r>
      <w:r>
        <w:rPr>
          <w:rFonts w:ascii="Times New Roman" w:hAnsi="Times New Roman"/>
          <w:color w:val="000000"/>
          <w:sz w:val="28"/>
          <w:szCs w:val="28"/>
        </w:rPr>
      </w:r>
      <w:r/>
    </w:p>
    <w:p>
      <w:pPr>
        <w:pStyle w:val="860"/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</w:r>
      <w:r>
        <w:rPr>
          <w:rFonts w:ascii="Times New Roman" w:hAnsi="Times New Roman"/>
          <w:color w:val="000000"/>
          <w:sz w:val="28"/>
          <w:szCs w:val="28"/>
        </w:rPr>
        <w:t xml:space="preserve">ГБОУ Школа № 1125 им. Я.Н. Федоренко</w:t>
      </w:r>
      <w:r>
        <w:rPr>
          <w:rFonts w:ascii="Times New Roman" w:hAnsi="Times New Roman"/>
          <w:color w:val="000000"/>
          <w:sz w:val="28"/>
          <w:szCs w:val="28"/>
        </w:rPr>
      </w:r>
      <w:r/>
    </w:p>
    <w:p>
      <w:pPr>
        <w:pStyle w:val="860"/>
        <w:spacing w:line="36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bCs/>
          <w:sz w:val="28"/>
          <w:szCs w:val="28"/>
        </w:rPr>
        <w:t xml:space="preserve">Научный руководитель:  </w:t>
      </w:r>
      <w:r>
        <w:rPr>
          <w:rFonts w:ascii="Times New Roman" w:hAnsi="Times New Roman"/>
          <w:bCs/>
          <w:sz w:val="28"/>
          <w:szCs w:val="28"/>
        </w:rPr>
        <w:t xml:space="preserve">   учитель химии</w:t>
      </w:r>
      <w:r>
        <w:rPr>
          <w:rFonts w:ascii="Times New Roman" w:hAnsi="Times New Roman"/>
          <w:bCs/>
          <w:sz w:val="28"/>
          <w:szCs w:val="28"/>
        </w:rPr>
        <w:t xml:space="preserve">  Прохорова М.Н.</w:t>
      </w:r>
      <w:r>
        <w:rPr>
          <w:rFonts w:ascii="Times New Roman" w:hAnsi="Times New Roman"/>
          <w:sz w:val="28"/>
          <w:szCs w:val="28"/>
        </w:rPr>
      </w:r>
      <w:r/>
    </w:p>
    <w:p>
      <w:pPr>
        <w:pStyle w:val="86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/>
    </w:p>
    <w:p>
      <w:pPr>
        <w:pStyle w:val="86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/>
    </w:p>
    <w:p>
      <w:pPr>
        <w:pStyle w:val="86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/>
    </w:p>
    <w:p>
      <w:pPr>
        <w:pStyle w:val="86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/>
    </w:p>
    <w:p>
      <w:pPr>
        <w:pStyle w:val="86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  <w:r/>
    </w:p>
    <w:p>
      <w:pPr>
        <w:pStyle w:val="860"/>
        <w:jc w:val="center"/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г. Москва, 2025</w:t>
      </w:r>
      <w:r>
        <w:rPr>
          <w:rFonts w:ascii="Times New Roman" w:hAnsi="Times New Roman"/>
          <w:color w:val="000000"/>
          <w:sz w:val="28"/>
          <w:szCs w:val="28"/>
        </w:rPr>
        <w:t xml:space="preserve"> г                                                                                                                                              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</w:r>
      <w:r/>
    </w:p>
    <w:p>
      <w:pPr>
        <w:pStyle w:val="860"/>
        <w:jc w:val="both"/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40"/>
          <w:szCs w:val="28"/>
          <w:highlight w:val="none"/>
        </w:rPr>
      </w:r>
      <w:r>
        <w:rPr>
          <w:rFonts w:ascii="Times New Roman" w:hAnsi="Times New Roman"/>
          <w:b/>
          <w:bCs/>
          <w:color w:val="000000"/>
          <w:sz w:val="40"/>
          <w:szCs w:val="28"/>
          <w:highlight w:val="none"/>
        </w:rPr>
      </w:r>
      <w:r/>
    </w:p>
    <w:p>
      <w:pPr>
        <w:pStyle w:val="860"/>
        <w:jc w:val="center"/>
        <w:spacing w:line="360" w:lineRule="auto"/>
        <w:rPr>
          <w:rFonts w:ascii="Times New Roman" w:hAnsi="Times New Roman"/>
          <w:b/>
          <w:bCs/>
          <w:color w:val="000000"/>
          <w:sz w:val="40"/>
          <w:szCs w:val="40"/>
          <w:highlight w:val="none"/>
        </w:rPr>
      </w:pPr>
      <w:r>
        <w:rPr>
          <w:rFonts w:ascii="Times New Roman" w:hAnsi="Times New Roman"/>
          <w:b/>
          <w:bCs/>
          <w:color w:val="000000"/>
          <w:sz w:val="40"/>
          <w:szCs w:val="28"/>
          <w:highlight w:val="none"/>
        </w:rPr>
        <w:t xml:space="preserve">Оглавление</w:t>
      </w:r>
      <w:r>
        <w:rPr>
          <w:rFonts w:ascii="Times New Roman" w:hAnsi="Times New Roman"/>
          <w:b/>
          <w:bCs/>
          <w:color w:val="000000"/>
          <w:sz w:val="40"/>
          <w:szCs w:val="28"/>
          <w:highlight w:val="none"/>
        </w:rPr>
      </w:r>
      <w:r/>
    </w:p>
    <w:tbl>
      <w:tblPr>
        <w:tblStyle w:val="686"/>
        <w:tblW w:w="0" w:type="auto"/>
        <w:tblLayout w:type="fixed"/>
        <w:tblLook w:val="04A0" w:firstRow="1" w:lastRow="0" w:firstColumn="1" w:lastColumn="0" w:noHBand="0" w:noVBand="1"/>
      </w:tblPr>
      <w:tblGrid>
        <w:gridCol w:w="533"/>
        <w:gridCol w:w="8220"/>
        <w:gridCol w:w="850"/>
      </w:tblGrid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533" w:type="dxa"/>
            <w:textDirection w:val="lrTb"/>
            <w:noWrap w:val="false"/>
          </w:tcPr>
          <w:p>
            <w:pPr>
              <w:pStyle w:val="860"/>
              <w:jc w:val="left"/>
              <w:spacing w:line="360" w:lineRule="auto"/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  <w:t xml:space="preserve">1</w:t>
            </w: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8220" w:type="dxa"/>
            <w:textDirection w:val="lrTb"/>
            <w:noWrap w:val="false"/>
          </w:tcPr>
          <w:p>
            <w:pPr>
              <w:pStyle w:val="860"/>
              <w:jc w:val="left"/>
              <w:spacing w:line="360" w:lineRule="auto"/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  <w:t xml:space="preserve">Введение</w:t>
            </w: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850" w:type="dxa"/>
            <w:textDirection w:val="lrTb"/>
            <w:noWrap w:val="false"/>
          </w:tcPr>
          <w:p>
            <w:pPr>
              <w:pStyle w:val="860"/>
              <w:jc w:val="left"/>
              <w:spacing w:line="360" w:lineRule="auto"/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  <w:t xml:space="preserve">3</w:t>
            </w: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533" w:type="dxa"/>
            <w:textDirection w:val="lrTb"/>
            <w:noWrap w:val="false"/>
          </w:tcPr>
          <w:p>
            <w:pPr>
              <w:pStyle w:val="860"/>
              <w:jc w:val="left"/>
              <w:spacing w:line="360" w:lineRule="auto"/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8220" w:type="dxa"/>
            <w:textDirection w:val="lrTb"/>
            <w:noWrap w:val="false"/>
          </w:tcPr>
          <w:p>
            <w:pPr>
              <w:pStyle w:val="860"/>
              <w:jc w:val="left"/>
              <w:spacing w:line="360" w:lineRule="auto"/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</w:rPr>
              <w:t xml:space="preserve">Проблема исследования</w:t>
            </w: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850" w:type="dxa"/>
            <w:textDirection w:val="lrTb"/>
            <w:noWrap w:val="false"/>
          </w:tcPr>
          <w:p>
            <w:pPr>
              <w:pStyle w:val="860"/>
              <w:jc w:val="left"/>
              <w:spacing w:line="360" w:lineRule="auto"/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  <w:t xml:space="preserve">3</w:t>
            </w: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533" w:type="dxa"/>
            <w:textDirection w:val="lrTb"/>
            <w:noWrap w:val="false"/>
          </w:tcPr>
          <w:p>
            <w:pPr>
              <w:pStyle w:val="860"/>
              <w:jc w:val="left"/>
              <w:spacing w:line="360" w:lineRule="auto"/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8220" w:type="dxa"/>
            <w:textDirection w:val="lrTb"/>
            <w:noWrap w:val="false"/>
          </w:tcPr>
          <w:p>
            <w:pPr>
              <w:pStyle w:val="860"/>
              <w:jc w:val="left"/>
              <w:spacing w:line="360" w:lineRule="auto"/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</w:rPr>
              <w:t xml:space="preserve">Цель</w:t>
            </w: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850" w:type="dxa"/>
            <w:textDirection w:val="lrTb"/>
            <w:noWrap w:val="false"/>
          </w:tcPr>
          <w:p>
            <w:pPr>
              <w:pStyle w:val="860"/>
              <w:jc w:val="left"/>
              <w:spacing w:line="360" w:lineRule="auto"/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  <w:t xml:space="preserve">4</w:t>
            </w: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533" w:type="dxa"/>
            <w:textDirection w:val="lrTb"/>
            <w:noWrap w:val="false"/>
          </w:tcPr>
          <w:p>
            <w:pPr>
              <w:pStyle w:val="860"/>
              <w:jc w:val="left"/>
              <w:spacing w:line="360" w:lineRule="auto"/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8220" w:type="dxa"/>
            <w:textDirection w:val="lrTb"/>
            <w:noWrap w:val="false"/>
          </w:tcPr>
          <w:p>
            <w:pPr>
              <w:pStyle w:val="860"/>
              <w:jc w:val="left"/>
              <w:spacing w:line="360" w:lineRule="auto"/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  <w:t xml:space="preserve">Задачи</w:t>
            </w: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850" w:type="dxa"/>
            <w:textDirection w:val="lrTb"/>
            <w:noWrap w:val="false"/>
          </w:tcPr>
          <w:p>
            <w:pPr>
              <w:pStyle w:val="860"/>
              <w:jc w:val="left"/>
              <w:spacing w:line="360" w:lineRule="auto"/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  <w:t xml:space="preserve">4</w:t>
            </w: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533" w:type="dxa"/>
            <w:textDirection w:val="lrTb"/>
            <w:noWrap w:val="false"/>
          </w:tcPr>
          <w:p>
            <w:pPr>
              <w:pStyle w:val="860"/>
              <w:jc w:val="left"/>
              <w:spacing w:line="360" w:lineRule="auto"/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8220" w:type="dxa"/>
            <w:textDirection w:val="lrTb"/>
            <w:noWrap w:val="false"/>
          </w:tcPr>
          <w:p>
            <w:pPr>
              <w:pStyle w:val="860"/>
              <w:jc w:val="left"/>
              <w:spacing w:line="360" w:lineRule="auto"/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</w:rPr>
              <w:t xml:space="preserve">Новизна исследования</w:t>
            </w: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850" w:type="dxa"/>
            <w:textDirection w:val="lrTb"/>
            <w:noWrap w:val="false"/>
          </w:tcPr>
          <w:p>
            <w:pPr>
              <w:pStyle w:val="860"/>
              <w:jc w:val="left"/>
              <w:spacing w:line="360" w:lineRule="auto"/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  <w:t xml:space="preserve">4</w:t>
            </w: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533" w:type="dxa"/>
            <w:textDirection w:val="lrTb"/>
            <w:noWrap w:val="false"/>
          </w:tcPr>
          <w:p>
            <w:pPr>
              <w:pStyle w:val="860"/>
              <w:jc w:val="left"/>
              <w:spacing w:line="360" w:lineRule="auto"/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8220" w:type="dxa"/>
            <w:textDirection w:val="lrTb"/>
            <w:noWrap w:val="false"/>
          </w:tcPr>
          <w:p>
            <w:pPr>
              <w:pStyle w:val="860"/>
              <w:jc w:val="left"/>
              <w:spacing w:line="360" w:lineRule="auto"/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</w:rPr>
              <w:t xml:space="preserve">И</w:t>
            </w: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</w:rPr>
              <w:t xml:space="preserve">стория изучения проблемы</w:t>
            </w: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850" w:type="dxa"/>
            <w:textDirection w:val="lrTb"/>
            <w:noWrap w:val="false"/>
          </w:tcPr>
          <w:p>
            <w:pPr>
              <w:pStyle w:val="860"/>
              <w:jc w:val="left"/>
              <w:spacing w:line="360" w:lineRule="auto"/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  <w:t xml:space="preserve">4</w:t>
            </w: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533" w:type="dxa"/>
            <w:textDirection w:val="lrTb"/>
            <w:noWrap w:val="false"/>
          </w:tcPr>
          <w:p>
            <w:pPr>
              <w:pStyle w:val="860"/>
              <w:jc w:val="left"/>
              <w:spacing w:line="360" w:lineRule="auto"/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8220" w:type="dxa"/>
            <w:textDirection w:val="lrTb"/>
            <w:noWrap w:val="false"/>
          </w:tcPr>
          <w:p>
            <w:pPr>
              <w:pStyle w:val="860"/>
              <w:jc w:val="left"/>
              <w:spacing w:line="360" w:lineRule="auto"/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r>
            <w:r>
              <w:rPr>
                <w:b w:val="0"/>
                <w:bCs w:val="0"/>
                <w:sz w:val="28"/>
                <w:szCs w:val="28"/>
              </w:rPr>
              <w:t xml:space="preserve">Гипотеза исследования</w:t>
            </w: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850" w:type="dxa"/>
            <w:textDirection w:val="lrTb"/>
            <w:noWrap w:val="false"/>
          </w:tcPr>
          <w:p>
            <w:pPr>
              <w:pStyle w:val="860"/>
              <w:jc w:val="left"/>
              <w:spacing w:line="360" w:lineRule="auto"/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  <w:t xml:space="preserve">5</w:t>
            </w: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533" w:type="dxa"/>
            <w:textDirection w:val="lrTb"/>
            <w:noWrap w:val="false"/>
          </w:tcPr>
          <w:p>
            <w:pPr>
              <w:pStyle w:val="860"/>
              <w:jc w:val="left"/>
              <w:spacing w:line="360" w:lineRule="auto"/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8220" w:type="dxa"/>
            <w:textDirection w:val="lrTb"/>
            <w:noWrap w:val="false"/>
          </w:tcPr>
          <w:p>
            <w:pPr>
              <w:pStyle w:val="860"/>
              <w:jc w:val="left"/>
              <w:spacing w:line="360" w:lineRule="auto"/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</w:rPr>
              <w:t xml:space="preserve">Объект</w:t>
            </w: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</w:rPr>
              <w:t xml:space="preserve"> исследования</w:t>
            </w: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850" w:type="dxa"/>
            <w:textDirection w:val="lrTb"/>
            <w:noWrap w:val="false"/>
          </w:tcPr>
          <w:p>
            <w:pPr>
              <w:pStyle w:val="860"/>
              <w:jc w:val="left"/>
              <w:spacing w:line="360" w:lineRule="auto"/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  <w:t xml:space="preserve">5</w:t>
            </w: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533" w:type="dxa"/>
            <w:vMerge w:val="restart"/>
            <w:textDirection w:val="lrTb"/>
            <w:noWrap w:val="false"/>
          </w:tcPr>
          <w:p>
            <w:pPr>
              <w:pStyle w:val="860"/>
              <w:jc w:val="left"/>
              <w:spacing w:line="360" w:lineRule="auto"/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8220" w:type="dxa"/>
            <w:vMerge w:val="restart"/>
            <w:textDirection w:val="lrTb"/>
            <w:noWrap w:val="false"/>
          </w:tcPr>
          <w:p>
            <w:pPr>
              <w:pStyle w:val="860"/>
              <w:jc w:val="left"/>
              <w:spacing w:line="360" w:lineRule="auto"/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</w:rPr>
              <w:t xml:space="preserve">Предмет исследования</w:t>
            </w: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850" w:type="dxa"/>
            <w:vMerge w:val="restart"/>
            <w:textDirection w:val="lrTb"/>
            <w:noWrap w:val="false"/>
          </w:tcPr>
          <w:p>
            <w:pPr>
              <w:pStyle w:val="860"/>
              <w:jc w:val="left"/>
              <w:spacing w:line="360" w:lineRule="auto"/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  <w:t xml:space="preserve">5</w:t>
            </w: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533" w:type="dxa"/>
            <w:vMerge w:val="restart"/>
            <w:textDirection w:val="lrTb"/>
            <w:noWrap w:val="false"/>
          </w:tcPr>
          <w:p>
            <w:pPr>
              <w:pStyle w:val="860"/>
              <w:jc w:val="left"/>
              <w:spacing w:line="360" w:lineRule="auto"/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8220" w:type="dxa"/>
            <w:vMerge w:val="restart"/>
            <w:textDirection w:val="lrTb"/>
            <w:noWrap w:val="false"/>
          </w:tcPr>
          <w:p>
            <w:pPr>
              <w:pStyle w:val="860"/>
              <w:jc w:val="left"/>
              <w:spacing w:line="360" w:lineRule="auto"/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  <w:t xml:space="preserve">Методы исследования</w:t>
            </w: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850" w:type="dxa"/>
            <w:vMerge w:val="restart"/>
            <w:textDirection w:val="lrTb"/>
            <w:noWrap w:val="false"/>
          </w:tcPr>
          <w:p>
            <w:pPr>
              <w:pStyle w:val="860"/>
              <w:jc w:val="left"/>
              <w:spacing w:line="360" w:lineRule="auto"/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  <w:t xml:space="preserve">5</w:t>
            </w: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533" w:type="dxa"/>
            <w:vMerge w:val="restart"/>
            <w:textDirection w:val="lrTb"/>
            <w:noWrap w:val="false"/>
          </w:tcPr>
          <w:p>
            <w:pPr>
              <w:pStyle w:val="860"/>
              <w:jc w:val="left"/>
              <w:spacing w:line="360" w:lineRule="auto"/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  <w:t xml:space="preserve">2</w:t>
            </w: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8220" w:type="dxa"/>
            <w:vMerge w:val="restart"/>
            <w:textDirection w:val="lrTb"/>
            <w:noWrap w:val="false"/>
          </w:tcPr>
          <w:p>
            <w:pPr>
              <w:pStyle w:val="860"/>
              <w:jc w:val="left"/>
              <w:spacing w:line="360" w:lineRule="auto"/>
              <w:rPr>
                <w:rFonts w:ascii="Times New Roman" w:hAnsi="Times New Roman"/>
                <w:b w:val="0"/>
                <w:bCs w:val="0"/>
                <w:color w:val="000000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</w:rPr>
              <w:t xml:space="preserve">Проведение исследования</w:t>
            </w: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850" w:type="dxa"/>
            <w:vMerge w:val="restart"/>
            <w:textDirection w:val="lrTb"/>
            <w:noWrap w:val="false"/>
          </w:tcPr>
          <w:p>
            <w:pPr>
              <w:pStyle w:val="860"/>
              <w:jc w:val="left"/>
              <w:spacing w:line="360" w:lineRule="auto"/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  <w:t xml:space="preserve">6</w:t>
            </w: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533" w:type="dxa"/>
            <w:vMerge w:val="restart"/>
            <w:textDirection w:val="lrTb"/>
            <w:noWrap w:val="false"/>
          </w:tcPr>
          <w:p>
            <w:pPr>
              <w:pStyle w:val="860"/>
              <w:jc w:val="left"/>
              <w:spacing w:line="360" w:lineRule="auto"/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8220" w:type="dxa"/>
            <w:vMerge w:val="restart"/>
            <w:textDirection w:val="lrTb"/>
            <w:noWrap w:val="false"/>
          </w:tcPr>
          <w:p>
            <w:pPr>
              <w:pStyle w:val="860"/>
              <w:jc w:val="left"/>
              <w:spacing w:line="360" w:lineRule="auto"/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  <w:t xml:space="preserve">1 этап</w:t>
            </w: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850" w:type="dxa"/>
            <w:vMerge w:val="restart"/>
            <w:textDirection w:val="lrTb"/>
            <w:noWrap w:val="false"/>
          </w:tcPr>
          <w:p>
            <w:pPr>
              <w:pStyle w:val="860"/>
              <w:jc w:val="left"/>
              <w:spacing w:line="360" w:lineRule="auto"/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  <w:t xml:space="preserve">6</w:t>
            </w: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533" w:type="dxa"/>
            <w:vMerge w:val="restart"/>
            <w:textDirection w:val="lrTb"/>
            <w:noWrap w:val="false"/>
          </w:tcPr>
          <w:p>
            <w:pPr>
              <w:pStyle w:val="860"/>
              <w:jc w:val="left"/>
              <w:spacing w:line="360" w:lineRule="auto"/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8220" w:type="dxa"/>
            <w:vMerge w:val="restart"/>
            <w:textDirection w:val="lrTb"/>
            <w:noWrap w:val="false"/>
          </w:tcPr>
          <w:p>
            <w:pPr>
              <w:pStyle w:val="860"/>
              <w:jc w:val="left"/>
              <w:spacing w:line="360" w:lineRule="auto"/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</w:rPr>
              <w:t xml:space="preserve">Промежуточные</w:t>
            </w: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</w:rPr>
              <w:t xml:space="preserve"> результаты</w:t>
            </w: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</w:rPr>
              <w:t xml:space="preserve"> 1 этапа</w:t>
            </w: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850" w:type="dxa"/>
            <w:vMerge w:val="restart"/>
            <w:textDirection w:val="lrTb"/>
            <w:noWrap w:val="false"/>
          </w:tcPr>
          <w:p>
            <w:pPr>
              <w:pStyle w:val="860"/>
              <w:jc w:val="left"/>
              <w:spacing w:line="360" w:lineRule="auto"/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  <w:t xml:space="preserve">8</w:t>
            </w: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533" w:type="dxa"/>
            <w:vMerge w:val="restart"/>
            <w:textDirection w:val="lrTb"/>
            <w:noWrap w:val="false"/>
          </w:tcPr>
          <w:p>
            <w:pPr>
              <w:pStyle w:val="860"/>
              <w:jc w:val="left"/>
              <w:spacing w:line="360" w:lineRule="auto"/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8220" w:type="dxa"/>
            <w:vMerge w:val="restart"/>
            <w:textDirection w:val="lrTb"/>
            <w:noWrap w:val="false"/>
          </w:tcPr>
          <w:p>
            <w:pPr>
              <w:pStyle w:val="860"/>
              <w:jc w:val="left"/>
              <w:spacing w:line="360" w:lineRule="auto"/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  <w:t xml:space="preserve">2 этап</w:t>
            </w: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850" w:type="dxa"/>
            <w:vMerge w:val="restart"/>
            <w:textDirection w:val="lrTb"/>
            <w:noWrap w:val="false"/>
          </w:tcPr>
          <w:p>
            <w:pPr>
              <w:pStyle w:val="860"/>
              <w:jc w:val="left"/>
              <w:spacing w:line="360" w:lineRule="auto"/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  <w:t xml:space="preserve">9</w:t>
            </w: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533" w:type="dxa"/>
            <w:vMerge w:val="restart"/>
            <w:textDirection w:val="lrTb"/>
            <w:noWrap w:val="false"/>
          </w:tcPr>
          <w:p>
            <w:pPr>
              <w:pStyle w:val="860"/>
              <w:jc w:val="left"/>
              <w:spacing w:line="360" w:lineRule="auto"/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8220" w:type="dxa"/>
            <w:vMerge w:val="restart"/>
            <w:textDirection w:val="lrTb"/>
            <w:noWrap w:val="false"/>
          </w:tcPr>
          <w:p>
            <w:pPr>
              <w:pStyle w:val="860"/>
              <w:jc w:val="left"/>
              <w:spacing w:line="360" w:lineRule="auto"/>
              <w:rPr>
                <w:rFonts w:ascii="Times New Roman" w:hAnsi="Times New Roman"/>
                <w:b w:val="0"/>
                <w:bCs w:val="0"/>
                <w:color w:val="000000"/>
                <w:highlight w:val="none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</w:rPr>
              <w:t xml:space="preserve">Промежуточные</w:t>
            </w: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</w:rPr>
              <w:t xml:space="preserve"> результаты</w:t>
            </w: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</w:rPr>
              <w:t xml:space="preserve"> 2 этапа</w:t>
            </w:r>
            <w:r>
              <w:rPr>
                <w:b w:val="0"/>
                <w:bCs w:val="0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850" w:type="dxa"/>
            <w:vMerge w:val="restart"/>
            <w:textDirection w:val="lrTb"/>
            <w:noWrap w:val="false"/>
          </w:tcPr>
          <w:p>
            <w:pPr>
              <w:pStyle w:val="860"/>
              <w:jc w:val="left"/>
              <w:spacing w:line="360" w:lineRule="auto"/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  <w:t xml:space="preserve">10</w:t>
            </w: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533" w:type="dxa"/>
            <w:vMerge w:val="restart"/>
            <w:textDirection w:val="lrTb"/>
            <w:noWrap w:val="false"/>
          </w:tcPr>
          <w:p>
            <w:pPr>
              <w:pStyle w:val="860"/>
              <w:jc w:val="left"/>
              <w:spacing w:line="360" w:lineRule="auto"/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  <w:t xml:space="preserve">3</w:t>
            </w: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8220" w:type="dxa"/>
            <w:vMerge w:val="restart"/>
            <w:textDirection w:val="lrTb"/>
            <w:noWrap w:val="false"/>
          </w:tcPr>
          <w:p>
            <w:pPr>
              <w:pStyle w:val="860"/>
              <w:jc w:val="left"/>
              <w:spacing w:line="360" w:lineRule="auto"/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  <w:t xml:space="preserve">Выводы</w:t>
            </w: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850" w:type="dxa"/>
            <w:vMerge w:val="restart"/>
            <w:textDirection w:val="lrTb"/>
            <w:noWrap w:val="false"/>
          </w:tcPr>
          <w:p>
            <w:pPr>
              <w:pStyle w:val="860"/>
              <w:jc w:val="left"/>
              <w:spacing w:line="360" w:lineRule="auto"/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  <w:t xml:space="preserve">10</w:t>
            </w: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533" w:type="dxa"/>
            <w:vMerge w:val="restart"/>
            <w:textDirection w:val="lrTb"/>
            <w:noWrap w:val="false"/>
          </w:tcPr>
          <w:p>
            <w:pPr>
              <w:pStyle w:val="860"/>
              <w:jc w:val="left"/>
              <w:spacing w:line="360" w:lineRule="auto"/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  <w:t xml:space="preserve">4</w:t>
            </w: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8220" w:type="dxa"/>
            <w:vMerge w:val="restart"/>
            <w:textDirection w:val="lrTb"/>
            <w:noWrap w:val="false"/>
          </w:tcPr>
          <w:p>
            <w:pPr>
              <w:pStyle w:val="860"/>
              <w:jc w:val="left"/>
              <w:spacing w:line="360" w:lineRule="auto"/>
              <w:rPr>
                <w:rFonts w:ascii="Times New Roman" w:hAnsi="Times New Roman"/>
                <w:b w:val="0"/>
                <w:bCs w:val="0"/>
                <w:color w:val="000000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</w:rPr>
              <w:t xml:space="preserve">Перспективы исследования</w:t>
            </w: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850" w:type="dxa"/>
            <w:vMerge w:val="restart"/>
            <w:textDirection w:val="lrTb"/>
            <w:noWrap w:val="false"/>
          </w:tcPr>
          <w:p>
            <w:pPr>
              <w:pStyle w:val="860"/>
              <w:jc w:val="left"/>
              <w:spacing w:line="360" w:lineRule="auto"/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  <w:t xml:space="preserve">11</w:t>
            </w: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533" w:type="dxa"/>
            <w:vMerge w:val="restart"/>
            <w:textDirection w:val="lrTb"/>
            <w:noWrap w:val="false"/>
          </w:tcPr>
          <w:p>
            <w:pPr>
              <w:pStyle w:val="860"/>
              <w:jc w:val="left"/>
              <w:spacing w:line="360" w:lineRule="auto"/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  <w:t xml:space="preserve">5</w:t>
            </w: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8220" w:type="dxa"/>
            <w:vMerge w:val="restart"/>
            <w:textDirection w:val="lrTb"/>
            <w:noWrap w:val="false"/>
          </w:tcPr>
          <w:p>
            <w:pPr>
              <w:pStyle w:val="860"/>
              <w:jc w:val="left"/>
              <w:spacing w:line="360" w:lineRule="auto"/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</w:rPr>
              <w:t xml:space="preserve">Список литературы</w:t>
            </w: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850" w:type="dxa"/>
            <w:vMerge w:val="restart"/>
            <w:textDirection w:val="lrTb"/>
            <w:noWrap w:val="false"/>
          </w:tcPr>
          <w:p>
            <w:pPr>
              <w:pStyle w:val="860"/>
              <w:jc w:val="left"/>
              <w:spacing w:line="360" w:lineRule="auto"/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  <w:t xml:space="preserve">11</w:t>
            </w:r>
            <w:r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  <w:highlight w:val="none"/>
              </w:rPr>
            </w:r>
            <w:r/>
          </w:p>
        </w:tc>
      </w:tr>
    </w:tbl>
    <w:p>
      <w:pPr>
        <w:pStyle w:val="860"/>
        <w:jc w:val="center"/>
        <w:spacing w:line="360" w:lineRule="auto"/>
        <w:rPr>
          <w:rFonts w:ascii="Times New Roman" w:hAnsi="Times New Roman"/>
          <w:b/>
          <w:bCs/>
          <w:color w:val="000000"/>
          <w:sz w:val="40"/>
          <w:szCs w:val="40"/>
          <w:highlight w:val="none"/>
        </w:rPr>
      </w:pPr>
      <w:r>
        <w:rPr>
          <w:rFonts w:ascii="Times New Roman" w:hAnsi="Times New Roman"/>
          <w:b/>
          <w:bCs/>
          <w:color w:val="000000"/>
          <w:sz w:val="40"/>
          <w:szCs w:val="40"/>
          <w:highlight w:val="none"/>
        </w:rPr>
      </w:r>
      <w:r>
        <w:rPr>
          <w:rFonts w:ascii="Times New Roman" w:hAnsi="Times New Roman"/>
          <w:b/>
          <w:bCs/>
          <w:color w:val="000000"/>
          <w:sz w:val="40"/>
          <w:szCs w:val="40"/>
          <w:highlight w:val="none"/>
        </w:rPr>
      </w:r>
      <w:r/>
    </w:p>
    <w:p>
      <w:pPr>
        <w:pStyle w:val="860"/>
        <w:jc w:val="center"/>
        <w:spacing w:line="360" w:lineRule="auto"/>
        <w:rPr>
          <w:rFonts w:ascii="Times New Roman" w:hAnsi="Times New Roman"/>
          <w:b/>
          <w:bCs/>
          <w:color w:val="000000"/>
          <w:sz w:val="40"/>
          <w:szCs w:val="40"/>
          <w:highlight w:val="none"/>
        </w:rPr>
      </w:pPr>
      <w:r>
        <w:rPr>
          <w:rFonts w:ascii="Times New Roman" w:hAnsi="Times New Roman"/>
          <w:b/>
          <w:bCs/>
          <w:color w:val="000000"/>
          <w:sz w:val="40"/>
          <w:szCs w:val="40"/>
          <w:highlight w:val="none"/>
        </w:rPr>
      </w:r>
      <w:r>
        <w:rPr>
          <w:rFonts w:ascii="Times New Roman" w:hAnsi="Times New Roman"/>
          <w:b/>
          <w:bCs/>
          <w:color w:val="000000"/>
          <w:sz w:val="40"/>
          <w:szCs w:val="40"/>
          <w:highlight w:val="none"/>
        </w:rPr>
      </w:r>
      <w:r/>
    </w:p>
    <w:p>
      <w:pPr>
        <w:pStyle w:val="860"/>
        <w:jc w:val="center"/>
        <w:spacing w:line="360" w:lineRule="auto"/>
        <w:rPr>
          <w:rFonts w:ascii="Times New Roman" w:hAnsi="Times New Roman"/>
          <w:b/>
          <w:bCs/>
          <w:color w:val="000000"/>
          <w:sz w:val="40"/>
          <w:szCs w:val="40"/>
          <w:highlight w:val="none"/>
        </w:rPr>
      </w:pPr>
      <w:r>
        <w:rPr>
          <w:rFonts w:ascii="Times New Roman" w:hAnsi="Times New Roman"/>
          <w:b/>
          <w:bCs/>
          <w:color w:val="000000"/>
          <w:sz w:val="40"/>
          <w:szCs w:val="40"/>
          <w:highlight w:val="none"/>
        </w:rPr>
      </w:r>
      <w:r>
        <w:rPr>
          <w:rFonts w:ascii="Times New Roman" w:hAnsi="Times New Roman"/>
          <w:b/>
          <w:bCs/>
          <w:color w:val="000000"/>
          <w:sz w:val="40"/>
          <w:szCs w:val="40"/>
          <w:highlight w:val="none"/>
        </w:rPr>
      </w:r>
      <w:r/>
    </w:p>
    <w:p>
      <w:pPr>
        <w:pStyle w:val="860"/>
        <w:jc w:val="center"/>
        <w:spacing w:line="360" w:lineRule="auto"/>
        <w:rPr>
          <w:rFonts w:ascii="Times New Roman" w:hAnsi="Times New Roman"/>
          <w:b/>
          <w:bCs/>
          <w:color w:val="000000"/>
          <w:sz w:val="40"/>
          <w:szCs w:val="40"/>
          <w:highlight w:val="none"/>
        </w:rPr>
      </w:pPr>
      <w:r>
        <w:rPr>
          <w:rFonts w:ascii="Times New Roman" w:hAnsi="Times New Roman"/>
          <w:b/>
          <w:bCs/>
          <w:color w:val="000000"/>
          <w:sz w:val="40"/>
          <w:szCs w:val="40"/>
          <w:highlight w:val="none"/>
        </w:rPr>
      </w:r>
      <w:r>
        <w:rPr>
          <w:rFonts w:ascii="Times New Roman" w:hAnsi="Times New Roman"/>
          <w:b/>
          <w:bCs/>
          <w:color w:val="000000"/>
          <w:sz w:val="40"/>
          <w:szCs w:val="40"/>
          <w:highlight w:val="none"/>
        </w:rPr>
      </w:r>
      <w:r/>
    </w:p>
    <w:p>
      <w:pPr>
        <w:pStyle w:val="860"/>
        <w:jc w:val="center"/>
        <w:spacing w:line="360" w:lineRule="auto"/>
        <w:rPr>
          <w:rFonts w:ascii="Times New Roman" w:hAnsi="Times New Roman"/>
          <w:b/>
          <w:bCs/>
          <w:color w:val="000000"/>
          <w:sz w:val="40"/>
          <w:szCs w:val="40"/>
          <w:highlight w:val="none"/>
        </w:rPr>
      </w:pPr>
      <w:r>
        <w:rPr>
          <w:rFonts w:ascii="Times New Roman" w:hAnsi="Times New Roman"/>
          <w:b/>
          <w:bCs/>
          <w:color w:val="000000"/>
          <w:sz w:val="40"/>
          <w:szCs w:val="40"/>
          <w:highlight w:val="none"/>
        </w:rPr>
      </w:r>
      <w:r>
        <w:rPr>
          <w:rFonts w:ascii="Times New Roman" w:hAnsi="Times New Roman"/>
          <w:b/>
          <w:bCs/>
          <w:color w:val="000000"/>
          <w:sz w:val="40"/>
          <w:szCs w:val="40"/>
          <w:highlight w:val="none"/>
        </w:rPr>
      </w:r>
      <w:r/>
    </w:p>
    <w:p>
      <w:pPr>
        <w:pStyle w:val="860"/>
        <w:jc w:val="center"/>
        <w:spacing w:line="360" w:lineRule="auto"/>
        <w:rPr>
          <w:rFonts w:ascii="Times New Roman" w:hAnsi="Times New Roman"/>
          <w:b/>
          <w:bCs/>
          <w:color w:val="000000"/>
          <w:sz w:val="40"/>
          <w:szCs w:val="40"/>
          <w:highlight w:val="none"/>
        </w:rPr>
      </w:pPr>
      <w:r>
        <w:rPr>
          <w:rFonts w:ascii="Times New Roman" w:hAnsi="Times New Roman"/>
          <w:b/>
          <w:bCs/>
          <w:color w:val="000000"/>
          <w:sz w:val="40"/>
          <w:szCs w:val="40"/>
          <w:highlight w:val="none"/>
        </w:rPr>
      </w:r>
      <w:r>
        <w:rPr>
          <w:rFonts w:ascii="Times New Roman" w:hAnsi="Times New Roman"/>
          <w:b/>
          <w:bCs/>
          <w:color w:val="000000"/>
          <w:sz w:val="40"/>
          <w:szCs w:val="40"/>
          <w:highlight w:val="none"/>
        </w:rPr>
      </w:r>
      <w:r/>
    </w:p>
    <w:p>
      <w:pPr>
        <w:pStyle w:val="860"/>
        <w:jc w:val="center"/>
        <w:spacing w:line="360" w:lineRule="auto"/>
        <w:rPr>
          <w:rFonts w:ascii="Times New Roman" w:hAnsi="Times New Roman"/>
          <w:b/>
          <w:bCs/>
          <w:color w:val="000000"/>
          <w:sz w:val="40"/>
          <w:szCs w:val="40"/>
          <w:highlight w:val="none"/>
        </w:rPr>
      </w:pPr>
      <w:r>
        <w:rPr>
          <w:rFonts w:ascii="Times New Roman" w:hAnsi="Times New Roman"/>
          <w:b/>
          <w:bCs/>
          <w:color w:val="000000"/>
          <w:sz w:val="40"/>
          <w:szCs w:val="28"/>
          <w:highlight w:val="none"/>
        </w:rPr>
      </w:r>
      <w:r>
        <w:rPr>
          <w:rFonts w:ascii="Times New Roman" w:hAnsi="Times New Roman"/>
          <w:b/>
          <w:bCs/>
          <w:color w:val="000000"/>
          <w:sz w:val="40"/>
          <w:szCs w:val="28"/>
          <w:highlight w:val="none"/>
        </w:rPr>
      </w:r>
      <w:r/>
    </w:p>
    <w:p>
      <w:pPr>
        <w:pStyle w:val="860"/>
        <w:jc w:val="center"/>
        <w:spacing w:line="360" w:lineRule="auto"/>
        <w:rPr>
          <w:rFonts w:ascii="Times New Roman" w:hAnsi="Times New Roman"/>
          <w:b/>
          <w:bCs/>
          <w:color w:val="000000"/>
          <w:sz w:val="40"/>
          <w:szCs w:val="40"/>
          <w:highlight w:val="none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1 </w:t>
      </w:r>
      <w:r>
        <w:rPr>
          <w:rFonts w:ascii="Times New Roman" w:hAnsi="Times New Roman"/>
          <w:b/>
          <w:bCs/>
          <w:color w:val="000000"/>
          <w:sz w:val="40"/>
          <w:szCs w:val="28"/>
        </w:rPr>
        <w:t xml:space="preserve">вв</w:t>
      </w:r>
      <w:r>
        <w:rPr>
          <w:rFonts w:ascii="Times New Roman" w:hAnsi="Times New Roman"/>
          <w:b/>
          <w:bCs/>
          <w:color w:val="000000"/>
          <w:sz w:val="40"/>
          <w:szCs w:val="28"/>
        </w:rPr>
        <w:t xml:space="preserve">едение</w:t>
      </w:r>
      <w:r>
        <w:rPr>
          <w:rFonts w:ascii="Times New Roman" w:hAnsi="Times New Roman"/>
          <w:color w:val="000000"/>
          <w:sz w:val="28"/>
          <w:szCs w:val="28"/>
        </w:rPr>
      </w:r>
      <w:r/>
    </w:p>
    <w:p>
      <w:pPr>
        <w:pStyle w:val="860"/>
        <w:ind w:firstLine="720"/>
        <w:jc w:val="both"/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последние годы орхидеи получили широкое распространение среди любителей домашни</w:t>
      </w:r>
      <w:r>
        <w:rPr>
          <w:rFonts w:ascii="Times New Roman" w:hAnsi="Times New Roman"/>
          <w:color w:val="000000"/>
          <w:sz w:val="28"/>
          <w:szCs w:val="28"/>
        </w:rPr>
        <w:t xml:space="preserve">х растений. Полки магазинов заполнены множеством разноразмерных разнообразно окрашенных гибридов, но они, в основном, имеют иностранное происхождение, выращены  с использованием гормонов, которые стимулируют цветение, но не способствуют здоровью растений. 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</w:r>
      <w:r/>
    </w:p>
    <w:p>
      <w:pPr>
        <w:pStyle w:val="860"/>
        <w:ind w:firstLine="720"/>
        <w:jc w:val="both"/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Размножение  орхидей в домашних условиях производится чаще всего вегетативным способом, с помощью так называемых «деток». Способ достаточно простой и удобный, позволяющий получить практически копию материнского растения. </w:t>
      </w:r>
      <w:r>
        <w:rPr>
          <w:rFonts w:ascii="Times New Roman" w:hAnsi="Times New Roman"/>
          <w:color w:val="000000"/>
          <w:sz w:val="28"/>
          <w:szCs w:val="28"/>
        </w:rPr>
        <w:t xml:space="preserve">Однако такой способ не подходит, если есть желание  получить значительное количество посадочного материала.</w:t>
      </w:r>
      <w:r>
        <w:rPr>
          <w:rFonts w:ascii="Times New Roman" w:hAnsi="Times New Roman"/>
          <w:color w:val="000000"/>
          <w:sz w:val="28"/>
          <w:szCs w:val="28"/>
        </w:rPr>
      </w:r>
      <w:r/>
    </w:p>
    <w:p>
      <w:pPr>
        <w:pStyle w:val="860"/>
        <w:ind w:firstLine="720"/>
        <w:jc w:val="both"/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Но самое  главное: такой способ размножения не дает возможности селекции, получения новых интересных гибридных форм растений самостоятельно.</w:t>
      </w:r>
      <w:r/>
    </w:p>
    <w:p>
      <w:pPr>
        <w:pStyle w:val="860"/>
        <w:ind w:firstLine="720"/>
        <w:jc w:val="both"/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Такие возможности открывает только процесс размножения растений семенами, полученными собственноручно опылением растений в домашних условиях.</w:t>
      </w:r>
      <w:r/>
    </w:p>
    <w:p>
      <w:pPr>
        <w:pStyle w:val="860"/>
        <w:ind w:firstLine="720"/>
        <w:jc w:val="both"/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Процесс опыления фаленопсисов</w:t>
      </w:r>
      <w:r>
        <w:rPr>
          <w:rFonts w:ascii="Times New Roman" w:hAnsi="Times New Roman"/>
          <w:color w:val="000000"/>
          <w:sz w:val="28"/>
          <w:szCs w:val="28"/>
        </w:rPr>
        <w:t xml:space="preserve"> (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Phalaenopsis Spp)</w:t>
      </w:r>
      <w:r>
        <w:rPr>
          <w:rFonts w:ascii="Times New Roman" w:hAnsi="Times New Roman"/>
          <w:color w:val="000000"/>
          <w:sz w:val="28"/>
          <w:szCs w:val="28"/>
        </w:rPr>
        <w:t xml:space="preserve">, да и других видов орхидных</w:t>
      </w:r>
      <w:r>
        <w:rPr>
          <w:rFonts w:ascii="Times New Roman" w:hAnsi="Times New Roman"/>
          <w:color w:val="000000"/>
          <w:sz w:val="28"/>
          <w:szCs w:val="28"/>
        </w:rPr>
        <w:t xml:space="preserve"> оказался вполне осуществимым и н</w:t>
      </w:r>
      <w:r>
        <w:rPr>
          <w:rFonts w:ascii="Times New Roman" w:hAnsi="Times New Roman"/>
          <w:color w:val="000000"/>
          <w:sz w:val="28"/>
          <w:szCs w:val="28"/>
        </w:rPr>
        <w:t xml:space="preserve">ам удалось получить семена от двух экземпляров. Процесс созревания коробочек составил примерно 7 месяцев.  </w:t>
      </w:r>
      <w:r>
        <w:rPr>
          <w:rFonts w:ascii="Times New Roman" w:hAnsi="Times New Roman"/>
          <w:color w:val="000000"/>
          <w:sz w:val="28"/>
          <w:szCs w:val="28"/>
        </w:rPr>
      </w:r>
      <w:r/>
    </w:p>
    <w:p>
      <w:pPr>
        <w:pStyle w:val="860"/>
        <w:ind w:firstLine="720"/>
        <w:jc w:val="both"/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Проблема исследования</w:t>
      </w:r>
      <w:r>
        <w:rPr>
          <w:rFonts w:ascii="Times New Roman" w:hAnsi="Times New Roman"/>
          <w:color w:val="000000"/>
          <w:sz w:val="28"/>
          <w:szCs w:val="28"/>
        </w:rPr>
        <w:t xml:space="preserve">: </w:t>
      </w:r>
      <w:r>
        <w:rPr>
          <w:rFonts w:ascii="Times New Roman" w:hAnsi="Times New Roman"/>
          <w:color w:val="000000"/>
          <w:sz w:val="28"/>
          <w:szCs w:val="28"/>
        </w:rPr>
        <w:t xml:space="preserve">процесс проращивания семян   орхидей в домашних условиях интересен для любителей, но его реализация  оказывается сложной задачей.  Как упростить его, сделать доступным?</w:t>
      </w:r>
      <w:r>
        <w:rPr>
          <w:rFonts w:ascii="Times New Roman" w:hAnsi="Times New Roman"/>
          <w:color w:val="000000"/>
          <w:sz w:val="28"/>
          <w:szCs w:val="28"/>
        </w:rPr>
      </w:r>
      <w:r/>
    </w:p>
    <w:p>
      <w:pPr>
        <w:pStyle w:val="860"/>
        <w:ind w:firstLine="720"/>
        <w:jc w:val="both"/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Самое сложное – проращивание семян</w:t>
      </w:r>
      <w:r>
        <w:rPr>
          <w:rFonts w:ascii="Times New Roman" w:hAnsi="Times New Roman"/>
          <w:color w:val="000000"/>
          <w:sz w:val="28"/>
          <w:szCs w:val="28"/>
        </w:rPr>
        <w:t xml:space="preserve">, которое</w:t>
      </w:r>
      <w:r>
        <w:rPr>
          <w:rFonts w:ascii="Times New Roman" w:hAnsi="Times New Roman"/>
          <w:color w:val="000000"/>
          <w:sz w:val="28"/>
          <w:szCs w:val="28"/>
        </w:rPr>
        <w:t xml:space="preserve"> начинается с подго</w:t>
      </w:r>
      <w:r>
        <w:rPr>
          <w:rFonts w:ascii="Times New Roman" w:hAnsi="Times New Roman"/>
          <w:color w:val="000000"/>
          <w:sz w:val="28"/>
          <w:szCs w:val="28"/>
        </w:rPr>
        <w:t xml:space="preserve">товки и стерилизации субстрата. </w:t>
      </w:r>
      <w:r>
        <w:rPr>
          <w:rFonts w:ascii="Times New Roman" w:hAnsi="Times New Roman"/>
          <w:color w:val="000000"/>
          <w:sz w:val="28"/>
          <w:szCs w:val="28"/>
        </w:rPr>
        <w:t xml:space="preserve">Традиционно, для подготовки среды используетс</w:t>
      </w:r>
      <w:r>
        <w:rPr>
          <w:rFonts w:ascii="Times New Roman" w:hAnsi="Times New Roman"/>
          <w:color w:val="000000"/>
          <w:sz w:val="28"/>
          <w:szCs w:val="28"/>
        </w:rPr>
        <w:t xml:space="preserve">я так называемая среда Кнудсо</w:t>
      </w:r>
      <w:r>
        <w:rPr>
          <w:rFonts w:ascii="Times New Roman" w:hAnsi="Times New Roman"/>
          <w:color w:val="000000"/>
          <w:sz w:val="28"/>
          <w:szCs w:val="28"/>
        </w:rPr>
        <w:t xml:space="preserve">на – сложная смесь неорганических солей, на растворе которых создается агаровый студень, стерилизованный дважды.  Количественно выдержать соотношения солей, точные массы, да и просто найти все эти вещества весьма сложно</w:t>
      </w:r>
      <w:r>
        <w:rPr>
          <w:rFonts w:ascii="Times New Roman" w:hAnsi="Times New Roman"/>
          <w:color w:val="000000"/>
          <w:sz w:val="28"/>
          <w:szCs w:val="28"/>
        </w:rPr>
        <w:t xml:space="preserve">.  </w:t>
      </w:r>
      <w:r>
        <w:rPr>
          <w:rFonts w:ascii="Times New Roman" w:hAnsi="Times New Roman"/>
          <w:color w:val="000000"/>
          <w:sz w:val="28"/>
          <w:szCs w:val="28"/>
        </w:rPr>
      </w:r>
      <w:r/>
    </w:p>
    <w:p>
      <w:pPr>
        <w:pStyle w:val="860"/>
        <w:ind w:firstLine="720"/>
        <w:jc w:val="both"/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</w:t>
      </w:r>
      <w:r>
        <w:rPr>
          <w:rFonts w:ascii="Times New Roman" w:hAnsi="Times New Roman"/>
          <w:color w:val="000000"/>
          <w:sz w:val="28"/>
          <w:szCs w:val="28"/>
        </w:rPr>
        <w:t xml:space="preserve">  специализированных магазинах можно найти множество различных видов уд</w:t>
      </w:r>
      <w:r>
        <w:rPr>
          <w:rFonts w:ascii="Times New Roman" w:hAnsi="Times New Roman"/>
          <w:color w:val="000000"/>
          <w:sz w:val="28"/>
          <w:szCs w:val="28"/>
        </w:rPr>
        <w:t xml:space="preserve">обрений для выращивания орхидей, поэтому у нас возникла мысль попробовать прорастить семена орхидей на субстрате, подготовленном на основе обычных удобрений для орхидей. </w:t>
      </w:r>
      <w:r>
        <w:rPr>
          <w:rFonts w:ascii="Times New Roman" w:hAnsi="Times New Roman"/>
          <w:color w:val="000000"/>
          <w:sz w:val="28"/>
          <w:szCs w:val="28"/>
        </w:rPr>
      </w:r>
      <w:r/>
    </w:p>
    <w:p>
      <w:pPr>
        <w:pStyle w:val="860"/>
        <w:jc w:val="both"/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</w:r>
      <w:r/>
    </w:p>
    <w:p>
      <w:pPr>
        <w:pStyle w:val="860"/>
        <w:ind w:firstLine="720"/>
        <w:jc w:val="both"/>
        <w:spacing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Цель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:</w:t>
      </w:r>
      <w:r>
        <w:rPr>
          <w:rFonts w:ascii="Times New Roman" w:hAnsi="Times New Roman"/>
          <w:color w:val="000000"/>
          <w:sz w:val="28"/>
          <w:szCs w:val="28"/>
        </w:rPr>
        <w:t xml:space="preserve"> подобрать наиболее качественный доступный субстрат для проращивания семян орхидей</w:t>
      </w:r>
      <w:r>
        <w:rPr>
          <w:rFonts w:ascii="Times New Roman" w:hAnsi="Times New Roman"/>
          <w:b/>
          <w:bCs/>
          <w:color w:val="000000"/>
          <w:sz w:val="28"/>
          <w:szCs w:val="28"/>
        </w:rPr>
      </w:r>
      <w:r/>
    </w:p>
    <w:p>
      <w:pPr>
        <w:pStyle w:val="860"/>
        <w:ind w:firstLine="720"/>
        <w:jc w:val="both"/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Задачи</w:t>
      </w:r>
      <w:r>
        <w:rPr>
          <w:rFonts w:ascii="Times New Roman" w:hAnsi="Times New Roman"/>
          <w:color w:val="000000"/>
          <w:sz w:val="28"/>
          <w:szCs w:val="28"/>
        </w:rPr>
        <w:t xml:space="preserve">:</w:t>
      </w:r>
      <w:r/>
    </w:p>
    <w:p>
      <w:pPr>
        <w:pStyle w:val="860"/>
        <w:ind w:firstLine="720"/>
        <w:jc w:val="both"/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1.</w:t>
      </w:r>
      <w:r>
        <w:rPr>
          <w:rFonts w:ascii="Times New Roman" w:hAnsi="Times New Roman"/>
          <w:color w:val="000000"/>
          <w:sz w:val="28"/>
          <w:szCs w:val="28"/>
        </w:rPr>
        <w:t xml:space="preserve">Изучить литературу по проблематике исследования</w:t>
      </w:r>
      <w:r>
        <w:rPr>
          <w:rFonts w:ascii="Times New Roman" w:hAnsi="Times New Roman"/>
          <w:color w:val="000000"/>
          <w:sz w:val="28"/>
          <w:szCs w:val="28"/>
        </w:rPr>
      </w:r>
      <w:r/>
    </w:p>
    <w:p>
      <w:pPr>
        <w:pStyle w:val="860"/>
        <w:ind w:firstLine="720"/>
        <w:jc w:val="both"/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2.</w:t>
      </w:r>
      <w:r>
        <w:rPr>
          <w:rFonts w:ascii="Times New Roman" w:hAnsi="Times New Roman"/>
          <w:color w:val="000000"/>
          <w:sz w:val="28"/>
          <w:szCs w:val="28"/>
        </w:rPr>
        <w:t xml:space="preserve"> Составить растворы на основе 5 образцов удобрений </w:t>
      </w:r>
      <w:r>
        <w:rPr>
          <w:rFonts w:ascii="Times New Roman" w:hAnsi="Times New Roman"/>
          <w:color w:val="000000"/>
          <w:sz w:val="28"/>
          <w:szCs w:val="28"/>
        </w:rPr>
        <w:t xml:space="preserve">с разными концентрациями, разными значениями кислотности, с добавлением и без гуммата калия.</w:t>
      </w:r>
      <w:r>
        <w:rPr>
          <w:rFonts w:ascii="Times New Roman" w:hAnsi="Times New Roman"/>
          <w:color w:val="000000"/>
          <w:sz w:val="28"/>
          <w:szCs w:val="28"/>
        </w:rPr>
      </w:r>
      <w:r/>
    </w:p>
    <w:p>
      <w:pPr>
        <w:pStyle w:val="860"/>
        <w:ind w:firstLine="720"/>
        <w:jc w:val="both"/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3.</w:t>
      </w:r>
      <w:r>
        <w:rPr>
          <w:rFonts w:ascii="Times New Roman" w:hAnsi="Times New Roman"/>
          <w:color w:val="000000"/>
          <w:sz w:val="28"/>
          <w:szCs w:val="28"/>
        </w:rPr>
        <w:t xml:space="preserve"> Подготовить и простерилизовать фласки с агаровыми студнями  и высадить в них семена орхидей.</w:t>
      </w:r>
      <w:r>
        <w:rPr>
          <w:rFonts w:ascii="Times New Roman" w:hAnsi="Times New Roman"/>
          <w:color w:val="000000"/>
          <w:sz w:val="28"/>
          <w:szCs w:val="28"/>
        </w:rPr>
      </w:r>
      <w:r/>
    </w:p>
    <w:p>
      <w:pPr>
        <w:pStyle w:val="860"/>
        <w:ind w:firstLine="720"/>
        <w:jc w:val="both"/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4. Провести наблюдения и сделать выводы о том, как влияет субстрат разного состава на проращиваемость семян; от каких факторов зависит скорость  проращивания.</w:t>
      </w:r>
      <w:r/>
    </w:p>
    <w:p>
      <w:pPr>
        <w:pStyle w:val="860"/>
        <w:ind w:firstLine="720"/>
        <w:jc w:val="both"/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5. Определить наиболее оптимальный состав субстрата для проращивания семян орхидей</w:t>
      </w:r>
      <w:r>
        <w:rPr>
          <w:rFonts w:ascii="Times New Roman" w:hAnsi="Times New Roman"/>
          <w:color w:val="000000"/>
          <w:sz w:val="28"/>
          <w:szCs w:val="28"/>
        </w:rPr>
        <w:t xml:space="preserve">,</w:t>
      </w:r>
      <w:r>
        <w:rPr>
          <w:rFonts w:ascii="Times New Roman" w:hAnsi="Times New Roman"/>
          <w:color w:val="000000"/>
          <w:sz w:val="28"/>
          <w:szCs w:val="28"/>
        </w:rPr>
        <w:t xml:space="preserve">  среди рассмотренных в исследовании. </w:t>
      </w:r>
      <w:r/>
    </w:p>
    <w:p>
      <w:pPr>
        <w:pStyle w:val="860"/>
        <w:ind w:firstLine="720"/>
        <w:jc w:val="both"/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</w:r>
      <w:r/>
    </w:p>
    <w:p>
      <w:pPr>
        <w:pStyle w:val="860"/>
        <w:jc w:val="both"/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Новизна исследования</w:t>
      </w:r>
      <w:r>
        <w:rPr>
          <w:rFonts w:ascii="Times New Roman" w:hAnsi="Times New Roman"/>
          <w:color w:val="000000"/>
          <w:sz w:val="28"/>
          <w:szCs w:val="28"/>
        </w:rPr>
        <w:t xml:space="preserve"> состоит в том, что комплексного анализа сравнительной  </w:t>
      </w:r>
      <w:r>
        <w:rPr>
          <w:rFonts w:ascii="Times New Roman" w:hAnsi="Times New Roman"/>
          <w:color w:val="000000"/>
          <w:sz w:val="28"/>
          <w:szCs w:val="28"/>
        </w:rPr>
        <w:t xml:space="preserve">эффективности  использования разных марок удобрений орхидей, в разных концентрациях, с разными дополнительными компонентами на настоящий момент нам найти не удалось, следовательно, наша работа может оказаться полезной для широкого круга любителей растений.</w:t>
      </w:r>
      <w:r/>
    </w:p>
    <w:p>
      <w:pPr>
        <w:pStyle w:val="860"/>
        <w:ind w:firstLine="720"/>
        <w:jc w:val="both"/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</w:r>
      <w:r/>
    </w:p>
    <w:p>
      <w:pPr>
        <w:pStyle w:val="860"/>
        <w:ind w:firstLine="720"/>
        <w:jc w:val="both"/>
        <w:spacing w:line="36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И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стория изучения проблемы</w:t>
      </w:r>
      <w:r/>
    </w:p>
    <w:p>
      <w:pPr>
        <w:pStyle w:val="83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На начальном этапе работы мы провели обзор информации по данной проблематике, доступной для ознакомления. Большинство авторов в своей работе опирались на тот же состав так называемой среды Кнудсена, причем соотношение солей часто разли</w:t>
      </w:r>
      <w:r>
        <w:rPr>
          <w:sz w:val="28"/>
          <w:szCs w:val="28"/>
        </w:rPr>
        <w:t xml:space="preserve">ч</w:t>
      </w:r>
      <w:r>
        <w:rPr>
          <w:sz w:val="28"/>
          <w:szCs w:val="28"/>
        </w:rPr>
        <w:t xml:space="preserve">алось у разных авторов</w:t>
      </w:r>
      <w:r>
        <w:rPr>
          <w:sz w:val="28"/>
          <w:szCs w:val="28"/>
        </w:rPr>
        <w:t xml:space="preserve">. И сама информация была не совсем подробна; часто невозможно было понять, о каком веществе идет</w:t>
      </w:r>
      <w:r>
        <w:rPr>
          <w:sz w:val="28"/>
          <w:szCs w:val="28"/>
        </w:rPr>
        <w:t xml:space="preserve"> речь: о безводной соли или о кристаллогидрате, что значительно изменяет соотношение ионов в итоговом растворе.  Большинство публикаций отображает скорее случайный личный эксперимент, нежели серию опытов с подробным описанием. Единственная серьезная работа</w:t>
      </w:r>
      <w:r>
        <w:rPr>
          <w:sz w:val="28"/>
          <w:szCs w:val="28"/>
        </w:rPr>
        <w:t xml:space="preserve">, которую нам удалось найти </w:t>
      </w:r>
      <w:r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Патент SU 816438 A1, автор: Кушнир Галина Петровна; публикация: 1981.03.30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].  </w:t>
      </w:r>
      <w:r>
        <w:rPr>
          <w:sz w:val="28"/>
          <w:szCs w:val="28"/>
        </w:rPr>
        <w:t xml:space="preserve">Данное исследование основано </w:t>
      </w:r>
      <w:r>
        <w:rPr>
          <w:sz w:val="28"/>
          <w:szCs w:val="28"/>
        </w:rPr>
        <w:t xml:space="preserve">на использовании среды Кнудсона с добавлением гуммата натрия в качестве стимулирующего агента, ускоряющего проращивание семян, т.е. та же проблема сохраняется: как отмерить точное количество компонентов смеси, как найти все компоненты надлежащего качества?</w:t>
      </w:r>
      <w:r>
        <w:rPr>
          <w:sz w:val="28"/>
          <w:szCs w:val="28"/>
        </w:rPr>
      </w:r>
      <w:r/>
    </w:p>
    <w:p>
      <w:pPr>
        <w:pStyle w:val="83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Гипотеза исследования</w:t>
      </w:r>
      <w:r/>
    </w:p>
    <w:p>
      <w:pPr>
        <w:pStyle w:val="830"/>
        <w:ind w:left="567" w:hanging="567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Из доступных специализированных удобрений для орхидей с использованием простейших дополнительных компонентов можно подготовить субстрат для эффективного  проращивания семян орхидей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/>
    </w:p>
    <w:p>
      <w:pPr>
        <w:pStyle w:val="860"/>
        <w:ind w:firstLine="720"/>
        <w:jc w:val="both"/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</w:r>
      <w:r/>
    </w:p>
    <w:p>
      <w:pPr>
        <w:pStyle w:val="860"/>
        <w:jc w:val="both"/>
        <w:spacing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Объект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исследования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/>
    </w:p>
    <w:p>
      <w:pPr>
        <w:pStyle w:val="860"/>
        <w:jc w:val="both"/>
        <w:spacing w:line="360" w:lineRule="auto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Фласки с семенами орхидей </w:t>
      </w:r>
      <w:r>
        <w:rPr>
          <w:rFonts w:ascii="Times New Roman" w:hAnsi="Times New Roman"/>
          <w:color w:val="000000"/>
          <w:sz w:val="28"/>
          <w:szCs w:val="28"/>
        </w:rPr>
        <w:t xml:space="preserve">(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Phalaenopsis Spp)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на подготовленных субстратах разного состава</w:t>
      </w:r>
      <w:r/>
    </w:p>
    <w:p>
      <w:pPr>
        <w:pStyle w:val="860"/>
        <w:jc w:val="both"/>
        <w:spacing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Предмет исследования</w:t>
      </w:r>
      <w:r/>
    </w:p>
    <w:p>
      <w:pPr>
        <w:pStyle w:val="860"/>
        <w:jc w:val="both"/>
        <w:spacing w:line="360" w:lineRule="auto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Зависимость 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количества проросших семян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орхидей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и скорости проращивания  семян от состава субстрата</w:t>
      </w:r>
      <w:r/>
    </w:p>
    <w:p>
      <w:pPr>
        <w:pStyle w:val="860"/>
        <w:jc w:val="both"/>
        <w:spacing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методы исследования</w:t>
      </w:r>
      <w:r/>
    </w:p>
    <w:p>
      <w:pPr>
        <w:pStyle w:val="860"/>
        <w:jc w:val="both"/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1. Подготовка и стерилизация </w:t>
      </w:r>
      <w:r>
        <w:rPr>
          <w:rFonts w:ascii="Times New Roman" w:hAnsi="Times New Roman"/>
          <w:color w:val="000000"/>
          <w:sz w:val="28"/>
          <w:szCs w:val="28"/>
        </w:rPr>
        <w:t xml:space="preserve">питательных </w:t>
      </w:r>
      <w:r>
        <w:rPr>
          <w:rFonts w:ascii="Times New Roman" w:hAnsi="Times New Roman"/>
          <w:color w:val="000000"/>
          <w:sz w:val="28"/>
          <w:szCs w:val="28"/>
        </w:rPr>
        <w:t xml:space="preserve">субстратов во фласках</w:t>
      </w:r>
      <w:r>
        <w:rPr>
          <w:rFonts w:ascii="Times New Roman" w:hAnsi="Times New Roman"/>
          <w:color w:val="000000"/>
          <w:sz w:val="28"/>
          <w:szCs w:val="28"/>
        </w:rPr>
      </w:r>
      <w:r/>
    </w:p>
    <w:p>
      <w:pPr>
        <w:pStyle w:val="860"/>
        <w:jc w:val="both"/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2. Вегетационный эксперимент</w:t>
      </w:r>
      <w:r/>
    </w:p>
    <w:p>
      <w:pPr>
        <w:pStyle w:val="860"/>
        <w:jc w:val="both"/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3. Анализ результатов</w:t>
      </w:r>
      <w:r/>
    </w:p>
    <w:p>
      <w:pPr>
        <w:pStyle w:val="860"/>
        <w:jc w:val="both"/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</w:r>
      <w:r>
        <w:rPr>
          <w:rFonts w:ascii="Times New Roman" w:hAnsi="Times New Roman"/>
          <w:color w:val="000000"/>
          <w:sz w:val="28"/>
          <w:szCs w:val="28"/>
        </w:rPr>
      </w:r>
      <w:r/>
    </w:p>
    <w:p>
      <w:pPr>
        <w:pStyle w:val="860"/>
        <w:jc w:val="both"/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</w:r>
      <w:r>
        <w:rPr>
          <w:rFonts w:ascii="Times New Roman" w:hAnsi="Times New Roman"/>
          <w:color w:val="000000"/>
          <w:sz w:val="28"/>
          <w:szCs w:val="28"/>
        </w:rPr>
      </w:r>
      <w:r/>
    </w:p>
    <w:p>
      <w:pPr>
        <w:pStyle w:val="860"/>
        <w:jc w:val="both"/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</w:r>
      <w:r/>
    </w:p>
    <w:p>
      <w:pPr>
        <w:pStyle w:val="860"/>
        <w:jc w:val="center"/>
        <w:spacing w:line="360" w:lineRule="auto"/>
        <w:rPr>
          <w:rFonts w:ascii="Times New Roman" w:hAnsi="Times New Roman"/>
          <w:b/>
          <w:bCs/>
          <w:color w:val="000000"/>
          <w:sz w:val="28"/>
          <w:szCs w:val="28"/>
          <w:highlight w:val="none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2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ПРОВЕДЕНИЕ ИССЛЕДОВАНИЯ</w:t>
      </w:r>
      <w:r>
        <w:rPr>
          <w:rFonts w:ascii="Times New Roman" w:hAnsi="Times New Roman"/>
          <w:b/>
          <w:color w:val="000000"/>
          <w:sz w:val="28"/>
          <w:szCs w:val="28"/>
        </w:rPr>
      </w:r>
      <w:r/>
    </w:p>
    <w:p>
      <w:pPr>
        <w:pStyle w:val="860"/>
        <w:jc w:val="both"/>
        <w:spacing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  <w:highlight w:val="none"/>
        </w:rPr>
        <w:t xml:space="preserve">1 этап</w:t>
      </w:r>
      <w:r>
        <w:rPr>
          <w:rFonts w:ascii="Times New Roman" w:hAnsi="Times New Roman"/>
          <w:b/>
          <w:color w:val="000000"/>
          <w:sz w:val="28"/>
          <w:szCs w:val="28"/>
          <w:highlight w:val="none"/>
        </w:rPr>
      </w:r>
      <w:r/>
    </w:p>
    <w:p>
      <w:pPr>
        <w:pStyle w:val="860"/>
        <w:jc w:val="both"/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1. Подготовлены субстраты на основе следующих удобрений:</w:t>
      </w:r>
      <w:r/>
    </w:p>
    <w:p>
      <w:pPr>
        <w:pStyle w:val="860"/>
        <w:jc w:val="both"/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</w:t>
      </w:r>
      <w:r>
        <w:rPr>
          <w:rFonts w:ascii="Times New Roman" w:hAnsi="Times New Roman"/>
          <w:color w:val="000000"/>
          <w:sz w:val="28"/>
          <w:szCs w:val="28"/>
        </w:rPr>
        <w:t xml:space="preserve">1) </w:t>
      </w:r>
      <w:r>
        <w:rPr>
          <w:rFonts w:ascii="Times New Roman" w:hAnsi="Times New Roman"/>
          <w:color w:val="000000"/>
          <w:sz w:val="28"/>
          <w:szCs w:val="28"/>
        </w:rPr>
        <w:t xml:space="preserve">Удобрение органо-минеральное для орхидей «Garden Sta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r</w:t>
      </w:r>
      <w:r>
        <w:rPr>
          <w:rFonts w:ascii="Times New Roman" w:hAnsi="Times New Roman"/>
          <w:color w:val="000000"/>
          <w:sz w:val="28"/>
          <w:szCs w:val="28"/>
        </w:rPr>
        <w:t xml:space="preserve">»</w:t>
      </w:r>
      <w:r>
        <w:rPr>
          <w:rFonts w:ascii="Times New Roman" w:hAnsi="Times New Roman"/>
          <w:color w:val="000000"/>
          <w:sz w:val="28"/>
          <w:szCs w:val="28"/>
        </w:rPr>
      </w:r>
      <w:r/>
    </w:p>
    <w:p>
      <w:pPr>
        <w:pStyle w:val="860"/>
        <w:jc w:val="both"/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</w:t>
      </w:r>
      <w:r>
        <w:rPr>
          <w:rFonts w:ascii="Times New Roman" w:hAnsi="Times New Roman"/>
          <w:color w:val="000000"/>
          <w:sz w:val="28"/>
          <w:szCs w:val="28"/>
        </w:rPr>
        <w:t xml:space="preserve">2) </w:t>
      </w:r>
      <w:r>
        <w:rPr>
          <w:rFonts w:ascii="Times New Roman" w:hAnsi="Times New Roman"/>
          <w:color w:val="000000"/>
          <w:sz w:val="28"/>
          <w:szCs w:val="28"/>
        </w:rPr>
        <w:t xml:space="preserve">Удобрение для орхидей минеральное «Буйские удобрения»</w:t>
      </w:r>
      <w:r>
        <w:rPr>
          <w:rFonts w:ascii="Times New Roman" w:hAnsi="Times New Roman"/>
          <w:color w:val="000000"/>
          <w:sz w:val="28"/>
          <w:szCs w:val="28"/>
        </w:rPr>
      </w:r>
      <w:r/>
    </w:p>
    <w:p>
      <w:pPr>
        <w:pStyle w:val="860"/>
        <w:jc w:val="both"/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</w:t>
      </w:r>
      <w:r>
        <w:rPr>
          <w:rFonts w:ascii="Times New Roman" w:hAnsi="Times New Roman"/>
          <w:color w:val="000000"/>
          <w:sz w:val="28"/>
          <w:szCs w:val="28"/>
        </w:rPr>
        <w:t xml:space="preserve">3) </w:t>
      </w:r>
      <w:r>
        <w:rPr>
          <w:rFonts w:ascii="Times New Roman" w:hAnsi="Times New Roman"/>
          <w:color w:val="000000"/>
          <w:sz w:val="28"/>
          <w:szCs w:val="28"/>
        </w:rPr>
        <w:t xml:space="preserve">Удобрение органо-минеральное для орхидей «Агрикола»</w:t>
      </w:r>
      <w:r>
        <w:rPr>
          <w:rFonts w:ascii="Times New Roman" w:hAnsi="Times New Roman"/>
          <w:color w:val="000000"/>
          <w:sz w:val="28"/>
          <w:szCs w:val="28"/>
        </w:rPr>
      </w:r>
      <w:r/>
    </w:p>
    <w:p>
      <w:pPr>
        <w:pStyle w:val="860"/>
        <w:jc w:val="both"/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</w:t>
      </w:r>
      <w:r>
        <w:rPr>
          <w:rFonts w:ascii="Times New Roman" w:hAnsi="Times New Roman"/>
          <w:color w:val="000000"/>
          <w:sz w:val="28"/>
          <w:szCs w:val="28"/>
        </w:rPr>
        <w:t xml:space="preserve">4) </w:t>
      </w:r>
      <w:r>
        <w:rPr>
          <w:rFonts w:ascii="Times New Roman" w:hAnsi="Times New Roman"/>
          <w:color w:val="000000"/>
          <w:sz w:val="28"/>
          <w:szCs w:val="28"/>
        </w:rPr>
        <w:t xml:space="preserve">Удобрение для орхидей минеральное «Bona Forte»</w:t>
      </w:r>
      <w:r>
        <w:rPr>
          <w:rFonts w:ascii="Times New Roman" w:hAnsi="Times New Roman"/>
          <w:color w:val="000000"/>
          <w:sz w:val="28"/>
          <w:szCs w:val="28"/>
        </w:rPr>
      </w:r>
      <w:r/>
    </w:p>
    <w:p>
      <w:pPr>
        <w:pStyle w:val="860"/>
        <w:jc w:val="both"/>
        <w:spacing w:line="360" w:lineRule="auto"/>
      </w:pPr>
      <w:r>
        <w:rPr>
          <w:rFonts w:ascii="Times New Roman" w:hAnsi="Times New Roman"/>
          <w:color w:val="000000"/>
          <w:sz w:val="28"/>
          <w:szCs w:val="28"/>
        </w:rPr>
        <w:t xml:space="preserve">         </w:t>
      </w:r>
      <w:r>
        <w:rPr>
          <w:rFonts w:ascii="Times New Roman" w:hAnsi="Times New Roman"/>
          <w:color w:val="000000"/>
          <w:sz w:val="28"/>
          <w:szCs w:val="28"/>
        </w:rPr>
        <w:t xml:space="preserve">5) </w:t>
      </w:r>
      <w:r>
        <w:rPr>
          <w:rFonts w:ascii="Times New Roman" w:hAnsi="Times New Roman"/>
          <w:color w:val="000000"/>
          <w:sz w:val="28"/>
          <w:szCs w:val="28"/>
        </w:rPr>
        <w:t xml:space="preserve">Удобрение Орхидея органо-минеральное «Идеал»</w:t>
      </w:r>
      <w:r>
        <w:rPr>
          <w:rFonts w:ascii="Times New Roman" w:hAnsi="Times New Roman"/>
          <w:color w:val="000000"/>
          <w:sz w:val="28"/>
          <w:szCs w:val="28"/>
        </w:rPr>
      </w:r>
      <w:r/>
    </w:p>
    <w:p>
      <w:pPr>
        <w:pStyle w:val="860"/>
        <w:jc w:val="both"/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2. Подготовлены по 2 серии каждого удобрения половинной и нормальной концентрации по рекомендуемым нормам производителя:</w:t>
      </w:r>
      <w:r/>
    </w:p>
    <w:p>
      <w:pPr>
        <w:pStyle w:val="860"/>
        <w:jc w:val="both"/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</w:t>
      </w:r>
      <w:r>
        <w:rPr>
          <w:rFonts w:ascii="Times New Roman" w:hAnsi="Times New Roman"/>
          <w:color w:val="000000"/>
          <w:sz w:val="28"/>
          <w:szCs w:val="28"/>
        </w:rPr>
        <w:t xml:space="preserve">-по 2 фласки  без регулировки 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pH</w:t>
      </w:r>
      <w:r>
        <w:rPr>
          <w:rFonts w:ascii="Times New Roman" w:hAnsi="Times New Roman"/>
          <w:color w:val="000000"/>
          <w:sz w:val="28"/>
          <w:szCs w:val="28"/>
        </w:rPr>
        <w:t xml:space="preserve">  раствора;</w:t>
      </w:r>
      <w:r/>
    </w:p>
    <w:p>
      <w:pPr>
        <w:pStyle w:val="860"/>
        <w:jc w:val="both"/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</w:t>
      </w:r>
      <w:r>
        <w:rPr>
          <w:rFonts w:ascii="Times New Roman" w:hAnsi="Times New Roman"/>
          <w:color w:val="000000"/>
          <w:sz w:val="28"/>
          <w:szCs w:val="28"/>
        </w:rPr>
        <w:t xml:space="preserve">-агаровый студень приготовили из расчета 14 гр на 1 литр дистиллированной воды. В горяем растворе агара растворяли сахарозу -20 гр на 1 литр  раствора;</w:t>
      </w:r>
      <w:r/>
    </w:p>
    <w:p>
      <w:pPr>
        <w:pStyle w:val="860"/>
        <w:jc w:val="both"/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</w:t>
      </w:r>
      <w:r>
        <w:rPr>
          <w:rFonts w:ascii="Times New Roman" w:hAnsi="Times New Roman"/>
          <w:color w:val="000000"/>
          <w:sz w:val="28"/>
          <w:szCs w:val="28"/>
        </w:rPr>
        <w:t xml:space="preserve">-по 4 фласки  с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pH</w:t>
      </w:r>
      <w:r>
        <w:rPr>
          <w:rFonts w:ascii="Times New Roman" w:hAnsi="Times New Roman"/>
          <w:color w:val="000000"/>
          <w:sz w:val="28"/>
          <w:szCs w:val="28"/>
        </w:rPr>
        <w:t xml:space="preserve"> примерно 6</w:t>
      </w:r>
      <w:r>
        <w:rPr>
          <w:rFonts w:ascii="Times New Roman" w:hAnsi="Times New Roman"/>
          <w:color w:val="000000"/>
          <w:sz w:val="28"/>
          <w:szCs w:val="28"/>
        </w:rPr>
        <w:t xml:space="preserve"> (регулятор кислотности – лимонная кислота)</w:t>
      </w:r>
      <w:r>
        <w:rPr>
          <w:rFonts w:ascii="Times New Roman" w:hAnsi="Times New Roman"/>
          <w:color w:val="000000"/>
          <w:sz w:val="28"/>
          <w:szCs w:val="28"/>
        </w:rPr>
        <w:t xml:space="preserve">, из этих фласок в 2 добавляли 0,7 мл раствора гумата калия, в соответствии с рекомендациями производителя  (удобрение «Щелково Агрохим» Гумат калия Суфлер для плодово-ягодных культур);</w:t>
      </w:r>
      <w:r/>
    </w:p>
    <w:p>
      <w:pPr>
        <w:pStyle w:val="860"/>
        <w:jc w:val="both"/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</w:t>
      </w:r>
      <w:r>
        <w:rPr>
          <w:rFonts w:ascii="Times New Roman" w:hAnsi="Times New Roman"/>
          <w:color w:val="000000"/>
          <w:sz w:val="28"/>
          <w:szCs w:val="28"/>
        </w:rPr>
        <w:t xml:space="preserve">-дополнительно в каждую фласку добавили по 0,5 гр. древесного угля и небольшое количество протертых томатов. [2]</w:t>
      </w:r>
      <w:r/>
    </w:p>
    <w:p>
      <w:pPr>
        <w:pStyle w:val="860"/>
        <w:jc w:val="both"/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</w:r>
      <w:r/>
    </w:p>
    <w:p>
      <w:pPr>
        <w:pStyle w:val="860"/>
        <w:jc w:val="both"/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3. Фласки с высаженными семенами помещены в бокс (вытяжной шкаф) в больших пластиковых контейнерах. Обогрев обеспечивался нагревательными ковриками  мощностью 14 Вт (4 шт). Всего 10 серий фласок по 6 штук.</w:t>
      </w:r>
      <w:r/>
    </w:p>
    <w:p>
      <w:pPr>
        <w:pStyle w:val="860"/>
        <w:jc w:val="both"/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        </w:t>
      </w:r>
      <w:r>
        <w:rPr>
          <w:rFonts w:ascii="Times New Roman" w:hAnsi="Times New Roman"/>
          <w:color w:val="000000"/>
          <w:sz w:val="28"/>
          <w:szCs w:val="28"/>
        </w:rPr>
        <w:t xml:space="preserve">Посев семян произведен 12 октября.</w:t>
      </w:r>
      <w:r/>
    </w:p>
    <w:p>
      <w:pPr>
        <w:pStyle w:val="860"/>
        <w:jc w:val="both"/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Таблица составов субстратов (1)</w:t>
      </w:r>
      <w:r>
        <w:rPr>
          <w:rFonts w:ascii="Times New Roman" w:hAnsi="Times New Roman"/>
          <w:color w:val="000000"/>
          <w:sz w:val="28"/>
          <w:szCs w:val="28"/>
        </w:rPr>
      </w:r>
      <w:r/>
    </w:p>
    <w:tbl>
      <w:tblPr>
        <w:tblW w:w="10065" w:type="dxa"/>
        <w:tblInd w:w="-17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851"/>
        <w:gridCol w:w="993"/>
        <w:gridCol w:w="850"/>
        <w:gridCol w:w="992"/>
        <w:gridCol w:w="851"/>
        <w:gridCol w:w="992"/>
        <w:gridCol w:w="851"/>
        <w:gridCol w:w="992"/>
        <w:gridCol w:w="850"/>
        <w:gridCol w:w="993"/>
        <w:gridCol w:w="850"/>
      </w:tblGrid>
      <w:tr>
        <w:trPr/>
        <w:tc>
          <w:tcPr>
            <w:tcW w:w="851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Удобре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ние</w:t>
            </w:r>
            <w:r/>
          </w:p>
        </w:tc>
        <w:tc>
          <w:tcPr>
            <w:gridSpan w:val="2"/>
            <w:tcW w:w="1843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Гарден стар</w:t>
            </w:r>
            <w:r/>
          </w:p>
        </w:tc>
        <w:tc>
          <w:tcPr>
            <w:gridSpan w:val="2"/>
            <w:tcW w:w="1843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Буйские удобрения</w:t>
            </w:r>
            <w:r/>
          </w:p>
        </w:tc>
        <w:tc>
          <w:tcPr>
            <w:gridSpan w:val="2"/>
            <w:tcW w:w="1843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Агрикола</w:t>
            </w:r>
            <w:r/>
          </w:p>
        </w:tc>
        <w:tc>
          <w:tcPr>
            <w:gridSpan w:val="2"/>
            <w:tcW w:w="1842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Бона форте</w:t>
            </w:r>
            <w:r/>
          </w:p>
        </w:tc>
        <w:tc>
          <w:tcPr>
            <w:gridSpan w:val="2"/>
            <w:tcW w:w="1843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Идеал</w:t>
            </w:r>
            <w:r/>
          </w:p>
        </w:tc>
      </w:tr>
      <w:tr>
        <w:trPr/>
        <w:tc>
          <w:tcPr>
            <w:tcW w:w="851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онцент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рация</w:t>
            </w:r>
            <w:r/>
          </w:p>
        </w:tc>
        <w:tc>
          <w:tcPr>
            <w:gridSpan w:val="2"/>
            <w:tcW w:w="1843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0,5 от заявленной</w:t>
            </w:r>
            <w:r/>
          </w:p>
        </w:tc>
        <w:tc>
          <w:tcPr>
            <w:gridSpan w:val="2"/>
            <w:tcW w:w="1843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0,5 от заявленной</w:t>
            </w:r>
            <w:r/>
          </w:p>
        </w:tc>
        <w:tc>
          <w:tcPr>
            <w:gridSpan w:val="2"/>
            <w:tcW w:w="1843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0,5 от заявленной</w:t>
            </w:r>
            <w:r/>
          </w:p>
        </w:tc>
        <w:tc>
          <w:tcPr>
            <w:gridSpan w:val="2"/>
            <w:tcW w:w="1842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0,5 от заявленной</w:t>
            </w:r>
            <w:r/>
          </w:p>
        </w:tc>
        <w:tc>
          <w:tcPr>
            <w:gridSpan w:val="2"/>
            <w:tcW w:w="1843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0,5 от заявленной</w:t>
            </w:r>
            <w:r/>
          </w:p>
        </w:tc>
      </w:tr>
      <w:tr>
        <w:trPr/>
        <w:tc>
          <w:tcPr>
            <w:tcW w:w="851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</w:t>
            </w:r>
            <w:r/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/>
          </w:p>
        </w:tc>
        <w:tc>
          <w:tcPr>
            <w:tcW w:w="850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Своб. рН</w:t>
            </w:r>
            <w:r/>
          </w:p>
        </w:tc>
        <w:tc>
          <w:tcPr>
            <w:tcW w:w="992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/>
          </w:p>
        </w:tc>
        <w:tc>
          <w:tcPr>
            <w:tcW w:w="851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Своб. рН</w:t>
            </w:r>
            <w:r/>
          </w:p>
        </w:tc>
        <w:tc>
          <w:tcPr>
            <w:tcW w:w="992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/>
          </w:p>
        </w:tc>
        <w:tc>
          <w:tcPr>
            <w:tcW w:w="851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Своб. рН</w:t>
            </w:r>
            <w:r/>
          </w:p>
        </w:tc>
        <w:tc>
          <w:tcPr>
            <w:tcW w:w="992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/>
          </w:p>
        </w:tc>
        <w:tc>
          <w:tcPr>
            <w:tcW w:w="850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Своб. рН</w:t>
            </w:r>
            <w:r/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/>
          </w:p>
        </w:tc>
        <w:tc>
          <w:tcPr>
            <w:tcW w:w="850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Своб. рН</w:t>
            </w:r>
            <w:r/>
          </w:p>
        </w:tc>
      </w:tr>
      <w:tr>
        <w:trPr/>
        <w:tc>
          <w:tcPr>
            <w:tcW w:w="851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</w:t>
            </w:r>
            <w:r/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/>
          </w:p>
        </w:tc>
        <w:tc>
          <w:tcPr>
            <w:tcW w:w="850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Своб. рН</w:t>
            </w:r>
            <w:r/>
          </w:p>
        </w:tc>
        <w:tc>
          <w:tcPr>
            <w:tcW w:w="992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/>
          </w:p>
        </w:tc>
        <w:tc>
          <w:tcPr>
            <w:tcW w:w="851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Своб. рН</w:t>
            </w:r>
            <w:r/>
          </w:p>
        </w:tc>
        <w:tc>
          <w:tcPr>
            <w:tcW w:w="992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/>
          </w:p>
        </w:tc>
        <w:tc>
          <w:tcPr>
            <w:tcW w:w="851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Своб. рН</w:t>
            </w:r>
            <w:r/>
          </w:p>
        </w:tc>
        <w:tc>
          <w:tcPr>
            <w:tcW w:w="992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/>
          </w:p>
        </w:tc>
        <w:tc>
          <w:tcPr>
            <w:tcW w:w="850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Своб. рН</w:t>
            </w:r>
            <w:r/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/>
          </w:p>
        </w:tc>
        <w:tc>
          <w:tcPr>
            <w:tcW w:w="850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Своб. рН</w:t>
            </w:r>
            <w:r/>
          </w:p>
        </w:tc>
      </w:tr>
      <w:tr>
        <w:trPr/>
        <w:tc>
          <w:tcPr>
            <w:tcW w:w="851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</w:t>
            </w:r>
            <w:r/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/>
          </w:p>
        </w:tc>
        <w:tc>
          <w:tcPr>
            <w:tcW w:w="850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рН≈6</w:t>
            </w:r>
            <w:r/>
          </w:p>
        </w:tc>
        <w:tc>
          <w:tcPr>
            <w:tcW w:w="992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/>
          </w:p>
        </w:tc>
        <w:tc>
          <w:tcPr>
            <w:tcW w:w="851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рН≈6</w:t>
            </w:r>
            <w:r/>
          </w:p>
        </w:tc>
        <w:tc>
          <w:tcPr>
            <w:tcW w:w="992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/>
          </w:p>
        </w:tc>
        <w:tc>
          <w:tcPr>
            <w:tcW w:w="851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рН≈6</w:t>
            </w:r>
            <w:r/>
          </w:p>
        </w:tc>
        <w:tc>
          <w:tcPr>
            <w:tcW w:w="992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/>
          </w:p>
        </w:tc>
        <w:tc>
          <w:tcPr>
            <w:tcW w:w="850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рН≈6</w:t>
            </w:r>
            <w:r/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/>
          </w:p>
        </w:tc>
        <w:tc>
          <w:tcPr>
            <w:tcW w:w="850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рН≈6</w:t>
            </w:r>
            <w:r/>
          </w:p>
        </w:tc>
      </w:tr>
      <w:tr>
        <w:trPr/>
        <w:tc>
          <w:tcPr>
            <w:tcW w:w="851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4</w:t>
            </w:r>
            <w:r/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/>
          </w:p>
        </w:tc>
        <w:tc>
          <w:tcPr>
            <w:tcW w:w="850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рН≈6</w:t>
            </w:r>
            <w:r/>
          </w:p>
        </w:tc>
        <w:tc>
          <w:tcPr>
            <w:tcW w:w="992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/>
          </w:p>
        </w:tc>
        <w:tc>
          <w:tcPr>
            <w:tcW w:w="851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рН≈6</w:t>
            </w:r>
            <w:r/>
          </w:p>
        </w:tc>
        <w:tc>
          <w:tcPr>
            <w:tcW w:w="992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/>
          </w:p>
        </w:tc>
        <w:tc>
          <w:tcPr>
            <w:tcW w:w="851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рН≈6</w:t>
            </w:r>
            <w:r/>
          </w:p>
        </w:tc>
        <w:tc>
          <w:tcPr>
            <w:tcW w:w="992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/>
          </w:p>
        </w:tc>
        <w:tc>
          <w:tcPr>
            <w:tcW w:w="850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рН≈6</w:t>
            </w:r>
            <w:r/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/>
          </w:p>
        </w:tc>
        <w:tc>
          <w:tcPr>
            <w:tcW w:w="850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рН≈6</w:t>
            </w:r>
            <w:r/>
          </w:p>
        </w:tc>
      </w:tr>
      <w:tr>
        <w:trPr/>
        <w:tc>
          <w:tcPr>
            <w:tcW w:w="851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</w:t>
            </w:r>
            <w:r/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гумат К</w:t>
            </w:r>
            <w:r/>
          </w:p>
        </w:tc>
        <w:tc>
          <w:tcPr>
            <w:tcW w:w="850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рН≈6</w:t>
            </w:r>
            <w:r/>
          </w:p>
        </w:tc>
        <w:tc>
          <w:tcPr>
            <w:tcW w:w="992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гумат К</w:t>
            </w:r>
            <w:r/>
          </w:p>
        </w:tc>
        <w:tc>
          <w:tcPr>
            <w:tcW w:w="851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рН≈6</w:t>
            </w:r>
            <w:r/>
          </w:p>
        </w:tc>
        <w:tc>
          <w:tcPr>
            <w:tcW w:w="992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гумат К</w:t>
            </w:r>
            <w:r/>
          </w:p>
        </w:tc>
        <w:tc>
          <w:tcPr>
            <w:tcW w:w="851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рН≈6</w:t>
            </w:r>
            <w:r/>
          </w:p>
        </w:tc>
        <w:tc>
          <w:tcPr>
            <w:tcW w:w="992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гумат К</w:t>
            </w:r>
            <w:r/>
          </w:p>
        </w:tc>
        <w:tc>
          <w:tcPr>
            <w:tcW w:w="850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рН≈6</w:t>
            </w:r>
            <w:r/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гумат К</w:t>
            </w:r>
            <w:r/>
          </w:p>
        </w:tc>
        <w:tc>
          <w:tcPr>
            <w:tcW w:w="850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рН≈6</w:t>
            </w:r>
            <w:r/>
          </w:p>
        </w:tc>
      </w:tr>
      <w:tr>
        <w:trPr/>
        <w:tc>
          <w:tcPr>
            <w:tcW w:w="851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6</w:t>
            </w:r>
            <w:r/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гумат К</w:t>
            </w:r>
            <w:r/>
          </w:p>
        </w:tc>
        <w:tc>
          <w:tcPr>
            <w:tcW w:w="850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рН≈6</w:t>
            </w:r>
            <w:r/>
          </w:p>
        </w:tc>
        <w:tc>
          <w:tcPr>
            <w:tcW w:w="992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гумат К</w:t>
            </w:r>
            <w:r/>
          </w:p>
        </w:tc>
        <w:tc>
          <w:tcPr>
            <w:tcW w:w="851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рН≈6</w:t>
            </w:r>
            <w:r/>
          </w:p>
        </w:tc>
        <w:tc>
          <w:tcPr>
            <w:tcW w:w="992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гумат К</w:t>
            </w:r>
            <w:r/>
          </w:p>
        </w:tc>
        <w:tc>
          <w:tcPr>
            <w:tcW w:w="851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рН≈6</w:t>
            </w:r>
            <w:r/>
          </w:p>
        </w:tc>
        <w:tc>
          <w:tcPr>
            <w:tcW w:w="992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гумат К</w:t>
            </w:r>
            <w:r/>
          </w:p>
        </w:tc>
        <w:tc>
          <w:tcPr>
            <w:tcW w:w="850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рН≈6</w:t>
            </w:r>
            <w:r/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гумат К</w:t>
            </w:r>
            <w:r/>
          </w:p>
        </w:tc>
        <w:tc>
          <w:tcPr>
            <w:tcW w:w="850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рН≈6</w:t>
            </w:r>
            <w:r/>
          </w:p>
        </w:tc>
      </w:tr>
    </w:tbl>
    <w:p>
      <w:pPr>
        <w:pStyle w:val="860"/>
        <w:jc w:val="both"/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</w:r>
      <w:r/>
    </w:p>
    <w:p>
      <w:pPr>
        <w:pStyle w:val="860"/>
        <w:jc w:val="both"/>
        <w:spacing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</w:r>
      <w:r/>
    </w:p>
    <w:p>
      <w:pPr>
        <w:pStyle w:val="860"/>
        <w:jc w:val="both"/>
        <w:spacing w:line="360" w:lineRule="auto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Таблица составов субстратов (2)</w:t>
      </w:r>
      <w:r/>
    </w:p>
    <w:tbl>
      <w:tblPr>
        <w:tblW w:w="10065" w:type="dxa"/>
        <w:tblInd w:w="-17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993"/>
        <w:gridCol w:w="851"/>
        <w:gridCol w:w="850"/>
        <w:gridCol w:w="992"/>
        <w:gridCol w:w="851"/>
        <w:gridCol w:w="992"/>
        <w:gridCol w:w="851"/>
        <w:gridCol w:w="992"/>
        <w:gridCol w:w="850"/>
        <w:gridCol w:w="993"/>
        <w:gridCol w:w="850"/>
      </w:tblGrid>
      <w:tr>
        <w:trPr/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Удоб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рение</w:t>
            </w:r>
            <w:r/>
          </w:p>
        </w:tc>
        <w:tc>
          <w:tcPr>
            <w:gridSpan w:val="2"/>
            <w:tcW w:w="1701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Гарден стар</w:t>
            </w:r>
            <w:r/>
          </w:p>
        </w:tc>
        <w:tc>
          <w:tcPr>
            <w:gridSpan w:val="2"/>
            <w:tcW w:w="1843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Буйские удобрения</w:t>
            </w:r>
            <w:r/>
          </w:p>
        </w:tc>
        <w:tc>
          <w:tcPr>
            <w:gridSpan w:val="2"/>
            <w:tcW w:w="1843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Агрикола</w:t>
            </w:r>
            <w:r/>
          </w:p>
        </w:tc>
        <w:tc>
          <w:tcPr>
            <w:gridSpan w:val="2"/>
            <w:tcW w:w="1842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Бона форте</w:t>
            </w:r>
            <w:r/>
          </w:p>
        </w:tc>
        <w:tc>
          <w:tcPr>
            <w:gridSpan w:val="2"/>
            <w:tcW w:w="1843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Идеал</w:t>
            </w:r>
            <w:r/>
          </w:p>
        </w:tc>
      </w:tr>
      <w:tr>
        <w:trPr/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Кон-центрация</w:t>
            </w:r>
            <w:r/>
          </w:p>
        </w:tc>
        <w:tc>
          <w:tcPr>
            <w:gridSpan w:val="2"/>
            <w:tcW w:w="1701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соответствует заявленной</w:t>
            </w:r>
            <w:r/>
          </w:p>
        </w:tc>
        <w:tc>
          <w:tcPr>
            <w:gridSpan w:val="2"/>
            <w:tcW w:w="1843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соответствует заявленной</w:t>
            </w:r>
            <w:r/>
          </w:p>
        </w:tc>
        <w:tc>
          <w:tcPr>
            <w:gridSpan w:val="2"/>
            <w:tcW w:w="1843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соответствует заявленной</w:t>
            </w:r>
            <w:r/>
          </w:p>
        </w:tc>
        <w:tc>
          <w:tcPr>
            <w:gridSpan w:val="2"/>
            <w:tcW w:w="1842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соответствует заявленной</w:t>
            </w:r>
            <w:r/>
          </w:p>
        </w:tc>
        <w:tc>
          <w:tcPr>
            <w:gridSpan w:val="2"/>
            <w:tcW w:w="1843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соответствует заявленной</w:t>
            </w:r>
            <w:r/>
          </w:p>
        </w:tc>
      </w:tr>
      <w:tr>
        <w:trPr/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</w:t>
            </w:r>
            <w:r/>
          </w:p>
        </w:tc>
        <w:tc>
          <w:tcPr>
            <w:tcW w:w="851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/>
          </w:p>
        </w:tc>
        <w:tc>
          <w:tcPr>
            <w:tcW w:w="850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Своб. рН</w:t>
            </w:r>
            <w:r/>
          </w:p>
        </w:tc>
        <w:tc>
          <w:tcPr>
            <w:tcW w:w="992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/>
          </w:p>
        </w:tc>
        <w:tc>
          <w:tcPr>
            <w:tcW w:w="851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Своб. рН</w:t>
            </w:r>
            <w:r/>
          </w:p>
        </w:tc>
        <w:tc>
          <w:tcPr>
            <w:tcW w:w="992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/>
          </w:p>
        </w:tc>
        <w:tc>
          <w:tcPr>
            <w:tcW w:w="851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Своб. рН</w:t>
            </w:r>
            <w:r/>
          </w:p>
        </w:tc>
        <w:tc>
          <w:tcPr>
            <w:tcW w:w="992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/>
          </w:p>
        </w:tc>
        <w:tc>
          <w:tcPr>
            <w:tcW w:w="850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Своб. рН</w:t>
            </w:r>
            <w:r/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/>
          </w:p>
        </w:tc>
        <w:tc>
          <w:tcPr>
            <w:tcW w:w="850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Своб. рН</w:t>
            </w:r>
            <w:r/>
          </w:p>
        </w:tc>
      </w:tr>
      <w:tr>
        <w:trPr/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</w:t>
            </w:r>
            <w:r/>
          </w:p>
        </w:tc>
        <w:tc>
          <w:tcPr>
            <w:tcW w:w="851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/>
          </w:p>
        </w:tc>
        <w:tc>
          <w:tcPr>
            <w:tcW w:w="850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Своб. рН</w:t>
            </w:r>
            <w:r/>
          </w:p>
        </w:tc>
        <w:tc>
          <w:tcPr>
            <w:tcW w:w="992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/>
          </w:p>
        </w:tc>
        <w:tc>
          <w:tcPr>
            <w:tcW w:w="851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Своб. рН</w:t>
            </w:r>
            <w:r/>
          </w:p>
        </w:tc>
        <w:tc>
          <w:tcPr>
            <w:tcW w:w="992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/>
          </w:p>
        </w:tc>
        <w:tc>
          <w:tcPr>
            <w:tcW w:w="851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Своб. рН</w:t>
            </w:r>
            <w:r/>
          </w:p>
        </w:tc>
        <w:tc>
          <w:tcPr>
            <w:tcW w:w="992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/>
          </w:p>
        </w:tc>
        <w:tc>
          <w:tcPr>
            <w:tcW w:w="850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Своб. рН</w:t>
            </w:r>
            <w:r/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/>
          </w:p>
        </w:tc>
        <w:tc>
          <w:tcPr>
            <w:tcW w:w="850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Своб. рН</w:t>
            </w:r>
            <w:r/>
          </w:p>
        </w:tc>
      </w:tr>
      <w:tr>
        <w:trPr/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</w:t>
            </w:r>
            <w:r/>
          </w:p>
        </w:tc>
        <w:tc>
          <w:tcPr>
            <w:tcW w:w="851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/>
          </w:p>
        </w:tc>
        <w:tc>
          <w:tcPr>
            <w:tcW w:w="850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рН≈6</w:t>
            </w:r>
            <w:r/>
          </w:p>
        </w:tc>
        <w:tc>
          <w:tcPr>
            <w:tcW w:w="992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/>
          </w:p>
        </w:tc>
        <w:tc>
          <w:tcPr>
            <w:tcW w:w="851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рН≈6</w:t>
            </w:r>
            <w:r/>
          </w:p>
        </w:tc>
        <w:tc>
          <w:tcPr>
            <w:tcW w:w="992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/>
          </w:p>
        </w:tc>
        <w:tc>
          <w:tcPr>
            <w:tcW w:w="851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рН≈6</w:t>
            </w:r>
            <w:r/>
          </w:p>
        </w:tc>
        <w:tc>
          <w:tcPr>
            <w:tcW w:w="992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/>
          </w:p>
        </w:tc>
        <w:tc>
          <w:tcPr>
            <w:tcW w:w="850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рН≈6</w:t>
            </w:r>
            <w:r/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/>
          </w:p>
        </w:tc>
        <w:tc>
          <w:tcPr>
            <w:tcW w:w="850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рН≈6</w:t>
            </w:r>
            <w:r/>
          </w:p>
        </w:tc>
      </w:tr>
      <w:tr>
        <w:trPr/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4</w:t>
            </w:r>
            <w:r/>
          </w:p>
        </w:tc>
        <w:tc>
          <w:tcPr>
            <w:tcW w:w="851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/>
          </w:p>
        </w:tc>
        <w:tc>
          <w:tcPr>
            <w:tcW w:w="850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рН≈6</w:t>
            </w:r>
            <w:r/>
          </w:p>
        </w:tc>
        <w:tc>
          <w:tcPr>
            <w:tcW w:w="992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/>
          </w:p>
        </w:tc>
        <w:tc>
          <w:tcPr>
            <w:tcW w:w="851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рН≈6</w:t>
            </w:r>
            <w:r/>
          </w:p>
        </w:tc>
        <w:tc>
          <w:tcPr>
            <w:tcW w:w="992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/>
          </w:p>
        </w:tc>
        <w:tc>
          <w:tcPr>
            <w:tcW w:w="851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рН≈6</w:t>
            </w:r>
            <w:r/>
          </w:p>
        </w:tc>
        <w:tc>
          <w:tcPr>
            <w:tcW w:w="992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/>
          </w:p>
        </w:tc>
        <w:tc>
          <w:tcPr>
            <w:tcW w:w="850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рН≈6</w:t>
            </w:r>
            <w:r/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/>
          </w:p>
        </w:tc>
        <w:tc>
          <w:tcPr>
            <w:tcW w:w="850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рН≈6</w:t>
            </w:r>
            <w:r/>
          </w:p>
        </w:tc>
      </w:tr>
      <w:tr>
        <w:trPr/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</w:t>
            </w:r>
            <w:r/>
          </w:p>
        </w:tc>
        <w:tc>
          <w:tcPr>
            <w:tcW w:w="851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гумат К</w:t>
            </w:r>
            <w:r/>
          </w:p>
        </w:tc>
        <w:tc>
          <w:tcPr>
            <w:tcW w:w="850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рН≈6</w:t>
            </w:r>
            <w:r/>
          </w:p>
        </w:tc>
        <w:tc>
          <w:tcPr>
            <w:tcW w:w="992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гумат К</w:t>
            </w:r>
            <w:r/>
          </w:p>
        </w:tc>
        <w:tc>
          <w:tcPr>
            <w:tcW w:w="851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рН≈6</w:t>
            </w:r>
            <w:r/>
          </w:p>
        </w:tc>
        <w:tc>
          <w:tcPr>
            <w:tcW w:w="992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гумат К</w:t>
            </w:r>
            <w:r/>
          </w:p>
        </w:tc>
        <w:tc>
          <w:tcPr>
            <w:tcW w:w="851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рН≈6</w:t>
            </w:r>
            <w:r/>
          </w:p>
        </w:tc>
        <w:tc>
          <w:tcPr>
            <w:tcW w:w="992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гумат К</w:t>
            </w:r>
            <w:r/>
          </w:p>
        </w:tc>
        <w:tc>
          <w:tcPr>
            <w:tcW w:w="850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рН≈6</w:t>
            </w:r>
            <w:r/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гумат К</w:t>
            </w:r>
            <w:r/>
          </w:p>
        </w:tc>
        <w:tc>
          <w:tcPr>
            <w:tcW w:w="850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рН≈6</w:t>
            </w:r>
            <w:r/>
          </w:p>
        </w:tc>
      </w:tr>
      <w:tr>
        <w:trPr/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6</w:t>
            </w:r>
            <w:r/>
          </w:p>
        </w:tc>
        <w:tc>
          <w:tcPr>
            <w:tcW w:w="851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гумат К</w:t>
            </w:r>
            <w:r/>
          </w:p>
        </w:tc>
        <w:tc>
          <w:tcPr>
            <w:tcW w:w="850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рН≈6</w:t>
            </w:r>
            <w:r/>
          </w:p>
        </w:tc>
        <w:tc>
          <w:tcPr>
            <w:tcW w:w="992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гумат К</w:t>
            </w:r>
            <w:r/>
          </w:p>
        </w:tc>
        <w:tc>
          <w:tcPr>
            <w:tcW w:w="851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рН≈6</w:t>
            </w:r>
            <w:r/>
          </w:p>
        </w:tc>
        <w:tc>
          <w:tcPr>
            <w:tcW w:w="992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гумат К</w:t>
            </w:r>
            <w:r/>
          </w:p>
        </w:tc>
        <w:tc>
          <w:tcPr>
            <w:tcW w:w="851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рН≈6</w:t>
            </w:r>
            <w:r/>
          </w:p>
        </w:tc>
        <w:tc>
          <w:tcPr>
            <w:tcW w:w="992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гумат К</w:t>
            </w:r>
            <w:r/>
          </w:p>
        </w:tc>
        <w:tc>
          <w:tcPr>
            <w:tcW w:w="850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рН≈6</w:t>
            </w:r>
            <w:r/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гумат К</w:t>
            </w:r>
            <w:r/>
          </w:p>
        </w:tc>
        <w:tc>
          <w:tcPr>
            <w:tcW w:w="850" w:type="dxa"/>
            <w:vAlign w:val="top"/>
            <w:textDirection w:val="lrTb"/>
            <w:noWrap w:val="false"/>
          </w:tcPr>
          <w:p>
            <w:pPr>
              <w:pStyle w:val="860"/>
              <w:jc w:val="both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рН≈6</w:t>
            </w:r>
            <w:r/>
          </w:p>
        </w:tc>
      </w:tr>
    </w:tbl>
    <w:p>
      <w:pPr>
        <w:pStyle w:val="860"/>
        <w:jc w:val="both"/>
        <w:spacing w:line="360" w:lineRule="auto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</w:r>
      <w:r/>
    </w:p>
    <w:p>
      <w:pPr>
        <w:pStyle w:val="860"/>
        <w:jc w:val="both"/>
        <w:spacing w:line="360" w:lineRule="auto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      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Выр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ащивание орхидных из семян отли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чаются от такового других семейств. Оно проходит через особую стадию – образование протокормов.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[1] На первом этапе исследования мы ориентировались на скорость образования протокормов и их количество, которые оценивались визуально (ввиду малых размеров и невозможности определить исходную численность семян.</w:t>
      </w:r>
      <w:r>
        <w:rPr>
          <w:rFonts w:ascii="Times New Roman" w:hAnsi="Times New Roman"/>
          <w:bCs/>
          <w:color w:val="000000"/>
          <w:sz w:val="28"/>
          <w:szCs w:val="28"/>
        </w:rPr>
      </w:r>
      <w:r/>
    </w:p>
    <w:p>
      <w:pPr>
        <w:pStyle w:val="860"/>
        <w:jc w:val="center"/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031722" cy="1382836"/>
                <wp:effectExtent l="0" t="0" r="0" b="0"/>
                <wp:docPr id="1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51168886" name="Picture 2" descr="C:\Users\Admin\Downloads\1733070139586.jpg"/>
                        <pic:cNvPicPr/>
                        <pic:nvPr/>
                      </pic:nvPicPr>
                      <pic:blipFill>
                        <a:blip r:embed="rId10"/>
                        <a:srcRect l="3967" t="24516" r="-3965" b="17149"/>
                        <a:stretch/>
                      </pic:blipFill>
                      <pic:spPr bwMode="auto">
                        <a:xfrm flipH="0" flipV="0">
                          <a:off x="0" y="0"/>
                          <a:ext cx="4031722" cy="1382836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317.5pt;height:108.9pt;mso-wrap-distance-left:0.0pt;mso-wrap-distance-top:0.0pt;mso-wrap-distance-right:0.0pt;mso-wrap-distance-bottom:0.0pt;" stroked="f" strokeweight="0.00pt">
                <v:path textboxrect="0,0,0,0"/>
                <v:imagedata r:id="rId10" o:title=""/>
              </v:shape>
            </w:pict>
          </mc:Fallback>
        </mc:AlternateContent>
      </w:r>
      <w:r>
        <w:rPr>
          <w:rFonts w:ascii="Times New Roman" w:hAnsi="Times New Roman"/>
          <w:color w:val="000000"/>
          <w:sz w:val="28"/>
          <w:szCs w:val="28"/>
        </w:rPr>
      </w:r>
      <w:r/>
    </w:p>
    <w:p>
      <w:pPr>
        <w:pStyle w:val="860"/>
        <w:jc w:val="both"/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   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П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ромежуточные</w:t>
      </w:r>
      <w:r>
        <w:rPr>
          <w:rFonts w:ascii="Times New Roman" w:hAnsi="Times New Roman"/>
          <w:color w:val="000000"/>
          <w:sz w:val="28"/>
          <w:szCs w:val="28"/>
        </w:rPr>
        <w:t xml:space="preserve"> результаты</w:t>
      </w:r>
      <w:r>
        <w:rPr>
          <w:rFonts w:ascii="Times New Roman" w:hAnsi="Times New Roman"/>
          <w:color w:val="000000"/>
          <w:sz w:val="28"/>
          <w:szCs w:val="28"/>
        </w:rPr>
        <w:t xml:space="preserve"> 1 этапа </w:t>
      </w:r>
      <w:r>
        <w:rPr>
          <w:rFonts w:ascii="Times New Roman" w:hAnsi="Times New Roman"/>
          <w:color w:val="000000"/>
          <w:sz w:val="28"/>
          <w:szCs w:val="28"/>
        </w:rPr>
        <w:t xml:space="preserve"> исследования можно сформулировать  в виде следующих положений:</w:t>
      </w:r>
      <w:r/>
    </w:p>
    <w:p>
      <w:pPr>
        <w:pStyle w:val="860"/>
        <w:jc w:val="both"/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</w:t>
      </w:r>
      <w:r>
        <w:rPr>
          <w:rFonts w:ascii="Times New Roman" w:hAnsi="Times New Roman"/>
          <w:color w:val="000000"/>
          <w:sz w:val="28"/>
          <w:szCs w:val="28"/>
        </w:rPr>
        <w:t xml:space="preserve">1) Во фласках явственно наблюдалось  набухание семян, </w:t>
      </w:r>
      <w:r>
        <w:rPr>
          <w:rFonts w:ascii="Times New Roman" w:hAnsi="Times New Roman"/>
          <w:sz w:val="28"/>
          <w:szCs w:val="28"/>
        </w:rPr>
        <w:t xml:space="preserve">протокормы появились на 15-20 день после посева. Их размер – 0.7–2.5 мм. Протоко</w:t>
      </w:r>
      <w:r>
        <w:rPr>
          <w:rFonts w:ascii="Times New Roman" w:hAnsi="Times New Roman"/>
          <w:sz w:val="28"/>
          <w:szCs w:val="28"/>
        </w:rPr>
        <w:t xml:space="preserve">р</w:t>
      </w:r>
      <w:r>
        <w:rPr>
          <w:rFonts w:ascii="Times New Roman" w:hAnsi="Times New Roman"/>
          <w:sz w:val="28"/>
          <w:szCs w:val="28"/>
        </w:rPr>
        <w:t xml:space="preserve">мы белого цвета,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они образовались только в тех фласках, где была произведена регулировка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pH</w:t>
      </w:r>
      <w:r>
        <w:rPr>
          <w:rFonts w:ascii="Times New Roman" w:hAnsi="Times New Roman"/>
          <w:color w:val="000000"/>
          <w:sz w:val="28"/>
          <w:szCs w:val="28"/>
        </w:rPr>
        <w:t xml:space="preserve">.</w:t>
      </w:r>
      <w:r/>
    </w:p>
    <w:p>
      <w:pPr>
        <w:pStyle w:val="860"/>
        <w:jc w:val="both"/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</w:t>
      </w:r>
      <w:r>
        <w:rPr>
          <w:rFonts w:ascii="Times New Roman" w:hAnsi="Times New Roman"/>
          <w:color w:val="000000"/>
          <w:sz w:val="28"/>
          <w:szCs w:val="28"/>
        </w:rPr>
        <w:t xml:space="preserve">2) Недостаточная сте</w:t>
      </w:r>
      <w:r>
        <w:rPr>
          <w:rFonts w:ascii="Times New Roman" w:hAnsi="Times New Roman"/>
          <w:color w:val="000000"/>
          <w:sz w:val="28"/>
          <w:szCs w:val="28"/>
        </w:rPr>
        <w:t xml:space="preserve">рильность приводит к развитию плесени во фласках, причем разных видов. Во многих рост плесени практически замедляется, и протокормы  продолжают развиваться. Некоторые виды плесени  оказались агрессивными, занимают всю площадь поверхности агара и подавляют </w:t>
      </w:r>
      <w:r>
        <w:rPr>
          <w:rFonts w:ascii="Times New Roman" w:hAnsi="Times New Roman"/>
          <w:color w:val="000000"/>
          <w:sz w:val="28"/>
          <w:szCs w:val="28"/>
        </w:rPr>
        <w:t xml:space="preserve">развитие п</w:t>
      </w:r>
      <w:r>
        <w:rPr>
          <w:rFonts w:ascii="Times New Roman" w:hAnsi="Times New Roman"/>
          <w:color w:val="000000"/>
          <w:sz w:val="28"/>
          <w:szCs w:val="28"/>
        </w:rPr>
        <w:t xml:space="preserve">ротокорм</w:t>
      </w:r>
      <w:r>
        <w:rPr>
          <w:rFonts w:ascii="Times New Roman" w:hAnsi="Times New Roman"/>
          <w:color w:val="000000"/>
          <w:sz w:val="28"/>
          <w:szCs w:val="28"/>
        </w:rPr>
        <w:t xml:space="preserve">ов</w:t>
      </w:r>
      <w:r>
        <w:rPr>
          <w:rFonts w:ascii="Times New Roman" w:hAnsi="Times New Roman"/>
          <w:color w:val="000000"/>
          <w:sz w:val="28"/>
          <w:szCs w:val="28"/>
        </w:rPr>
        <w:t xml:space="preserve">.</w:t>
      </w:r>
      <w:r/>
    </w:p>
    <w:p>
      <w:pPr>
        <w:pStyle w:val="860"/>
        <w:jc w:val="both"/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</w:t>
      </w:r>
      <w:r>
        <w:rPr>
          <w:rFonts w:ascii="Times New Roman" w:hAnsi="Times New Roman"/>
          <w:color w:val="000000"/>
          <w:sz w:val="28"/>
          <w:szCs w:val="28"/>
        </w:rPr>
        <w:t xml:space="preserve">3)Концентрация удобрений и присутствие гумата калия на стадии </w:t>
      </w:r>
      <w:r>
        <w:rPr>
          <w:rFonts w:ascii="Times New Roman" w:hAnsi="Times New Roman"/>
          <w:color w:val="000000"/>
          <w:sz w:val="28"/>
          <w:szCs w:val="28"/>
        </w:rPr>
        <w:t xml:space="preserve">формирования протокормов </w:t>
      </w:r>
      <w:r>
        <w:rPr>
          <w:rFonts w:ascii="Times New Roman" w:hAnsi="Times New Roman"/>
          <w:color w:val="000000"/>
          <w:sz w:val="28"/>
          <w:szCs w:val="28"/>
        </w:rPr>
        <w:t xml:space="preserve"> практически не влияют на скорость процесса. </w:t>
      </w:r>
      <w:r/>
    </w:p>
    <w:p>
      <w:pPr>
        <w:pStyle w:val="860"/>
        <w:jc w:val="both"/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</w:t>
      </w:r>
      <w:r>
        <w:rPr>
          <w:rFonts w:ascii="Times New Roman" w:hAnsi="Times New Roman"/>
          <w:color w:val="000000"/>
          <w:sz w:val="28"/>
          <w:szCs w:val="28"/>
        </w:rPr>
        <w:t xml:space="preserve">4) Наибольшую эффективность н</w:t>
      </w:r>
      <w:r>
        <w:rPr>
          <w:rFonts w:ascii="Times New Roman" w:hAnsi="Times New Roman"/>
          <w:color w:val="000000"/>
          <w:sz w:val="28"/>
          <w:szCs w:val="28"/>
        </w:rPr>
        <w:t xml:space="preserve">а стадии формирования протокормов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показали</w:t>
      </w:r>
      <w:r>
        <w:rPr>
          <w:rFonts w:ascii="Times New Roman" w:hAnsi="Times New Roman"/>
          <w:color w:val="000000"/>
          <w:sz w:val="28"/>
          <w:szCs w:val="28"/>
        </w:rPr>
        <w:t xml:space="preserve"> удобрения:</w:t>
      </w:r>
      <w:r/>
    </w:p>
    <w:p>
      <w:pPr>
        <w:pStyle w:val="860"/>
        <w:jc w:val="both"/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- 2 (Буйские удобрения для орхидей)</w:t>
      </w:r>
      <w:r/>
    </w:p>
    <w:p>
      <w:pPr>
        <w:pStyle w:val="860"/>
        <w:jc w:val="both"/>
        <w:spacing w:line="360" w:lineRule="auto"/>
        <w:rPr>
          <w:rFonts w:ascii="Times New Roman" w:hAnsi="Times New Roman"/>
          <w:color w:val="000000"/>
          <w:sz w:val="28"/>
          <w:szCs w:val="28"/>
          <w:highlight w:val="none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- 4 (</w:t>
      </w:r>
      <w:r>
        <w:rPr>
          <w:rFonts w:ascii="Times New Roman" w:hAnsi="Times New Roman"/>
          <w:color w:val="000000"/>
          <w:sz w:val="28"/>
          <w:szCs w:val="28"/>
        </w:rPr>
        <w:t xml:space="preserve"> Концентрированные удобрения Бона форте).</w:t>
      </w:r>
      <w:r>
        <w:rPr>
          <w:sz w:val="28"/>
          <w:szCs w:val="28"/>
        </w:rPr>
      </w:r>
      <w:r/>
    </w:p>
    <w:p>
      <w:pPr>
        <w:pStyle w:val="860"/>
        <w:jc w:val="both"/>
        <w:spacing w:line="360" w:lineRule="auto"/>
        <w:rPr>
          <w:rFonts w:ascii="Times New Roman" w:hAnsi="Times New Roman"/>
          <w:b/>
          <w:bCs/>
          <w:color w:val="000000"/>
          <w:sz w:val="28"/>
          <w:szCs w:val="28"/>
          <w:highlight w:val="none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highlight w:val="none"/>
        </w:rPr>
        <w:t xml:space="preserve">      2 этап</w:t>
      </w:r>
      <w:r>
        <w:rPr>
          <w:rFonts w:ascii="Times New Roman" w:hAnsi="Times New Roman"/>
          <w:b/>
          <w:bCs/>
          <w:color w:val="000000"/>
          <w:sz w:val="28"/>
          <w:szCs w:val="28"/>
          <w:highlight w:val="none"/>
        </w:rPr>
      </w:r>
      <w:r/>
    </w:p>
    <w:p>
      <w:pPr>
        <w:pStyle w:val="860"/>
        <w:jc w:val="both"/>
        <w:spacing w:line="360" w:lineRule="auto"/>
        <w:rPr>
          <w:rFonts w:ascii="Times New Roman" w:hAnsi="Times New Roman"/>
          <w:b/>
          <w:bCs/>
          <w:color w:val="000000"/>
          <w:sz w:val="28"/>
          <w:szCs w:val="28"/>
          <w:highlight w:val="none"/>
        </w:rPr>
      </w:pPr>
      <w:r>
        <w:rPr>
          <w:rFonts w:ascii="Times New Roman" w:hAnsi="Times New Roman"/>
          <w:b w:val="0"/>
          <w:bCs w:val="0"/>
          <w:color w:val="000000"/>
          <w:sz w:val="28"/>
          <w:szCs w:val="28"/>
          <w:highlight w:val="none"/>
        </w:rPr>
        <w:t xml:space="preserve">        </w:t>
      </w:r>
      <w:r>
        <w:rPr>
          <w:rFonts w:ascii="Times New Roman" w:hAnsi="Times New Roman"/>
          <w:b w:val="0"/>
          <w:bCs w:val="0"/>
          <w:strike w:val="0"/>
          <w:color w:val="000000" w:themeColor="dark1"/>
          <w:spacing w:val="0"/>
          <w:sz w:val="28"/>
          <w:szCs w:val="28"/>
          <w:lang w:val="ru-RU"/>
        </w:rPr>
        <w:t xml:space="preserve">Н</w:t>
      </w:r>
      <w:r>
        <w:rPr>
          <w:rFonts w:ascii="Times New Roman" w:hAnsi="Times New Roman"/>
          <w:b w:val="0"/>
          <w:bCs w:val="0"/>
          <w:strike w:val="0"/>
          <w:color w:val="000000" w:themeColor="dark1"/>
          <w:spacing w:val="0"/>
          <w:sz w:val="28"/>
          <w:szCs w:val="28"/>
          <w:lang w:val="ru-RU"/>
        </w:rPr>
        <w:t xml:space="preserve">а втором этапе исследования мы ориентировались на переход от стадии протокормов к образованию проростков, появление которых также оценивалось визуально. </w:t>
      </w: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strike w:val="0"/>
          <w:color w:val="000000" w:themeColor="dark1"/>
          <w:spacing w:val="0"/>
          <w:sz w:val="28"/>
          <w:szCs w:val="28"/>
          <w:u w:val="none"/>
          <w:lang w:val="ru-RU"/>
        </w:rPr>
        <w:t xml:space="preserve">Первые ростки отмечены на представленных фотографиях, сделанных 6 февраля 2025 года. </w:t>
      </w:r>
      <w:r>
        <w:rPr>
          <w:rFonts w:ascii="Times New Roman" w:hAnsi="Times New Roman"/>
          <w:b/>
          <w:bCs/>
          <w:color w:val="000000"/>
          <w:sz w:val="28"/>
          <w:szCs w:val="28"/>
          <w:highlight w:val="none"/>
        </w:rPr>
      </w:r>
      <w:r/>
    </w:p>
    <w:p>
      <w:pPr>
        <w:pStyle w:val="860"/>
        <w:jc w:val="center"/>
        <w:spacing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876941" cy="1990180"/>
                <wp:effectExtent l="0" t="0" r="0" b="0"/>
                <wp:docPr id="2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4588527" name="Picture 3" descr="C:\Users\Admin\Desktop\DSC04372.JPG"/>
                        <pic:cNvPicPr/>
                        <pic:nvPr/>
                      </pic:nvPicPr>
                      <pic:blipFill>
                        <a:blip r:embed="rId11"/>
                        <a:srcRect l="12878" t="0" r="10236" b="14382"/>
                        <a:stretch/>
                      </pic:blipFill>
                      <pic:spPr bwMode="auto">
                        <a:xfrm flipH="0" flipV="0">
                          <a:off x="0" y="0"/>
                          <a:ext cx="3876941" cy="19901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305.3pt;height:156.7pt;mso-wrap-distance-left:0.0pt;mso-wrap-distance-top:0.0pt;mso-wrap-distance-right:0.0pt;mso-wrap-distance-bottom:0.0pt;" stroked="f" strokeweight="0.00pt">
                <v:path textboxrect="0,0,0,0"/>
                <v:imagedata r:id="rId11" o:title=""/>
              </v:shape>
            </w:pict>
          </mc:Fallback>
        </mc:AlternateContent>
      </w:r>
      <w:r>
        <w:rPr>
          <w:rFonts w:ascii="Times New Roman" w:hAnsi="Times New Roman"/>
          <w:b/>
          <w:bCs/>
          <w:color w:val="000000"/>
          <w:sz w:val="28"/>
          <w:szCs w:val="28"/>
          <w:highlight w:val="none"/>
        </w:rPr>
      </w:r>
      <w:r/>
    </w:p>
    <w:p>
      <w:pPr>
        <w:pStyle w:val="860"/>
        <w:jc w:val="both"/>
        <w:spacing w:line="360" w:lineRule="auto"/>
        <w:rPr>
          <w:rFonts w:ascii="Times New Roman" w:hAnsi="Times New Roman"/>
          <w:b w:val="0"/>
          <w:bCs w:val="0"/>
          <w:color w:val="000000"/>
          <w:sz w:val="28"/>
          <w:szCs w:val="28"/>
          <w:highlight w:val="none"/>
        </w:rPr>
      </w:pPr>
      <w:r>
        <w:rPr>
          <w:rFonts w:ascii="Times New Roman" w:hAnsi="Times New Roman"/>
          <w:b w:val="0"/>
          <w:bCs w:val="0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strike w:val="0"/>
          <w:color w:val="000000" w:themeColor="dark1"/>
          <w:spacing w:val="0"/>
          <w:sz w:val="28"/>
          <w:szCs w:val="28"/>
          <w:u w:val="none"/>
          <w:lang w:val="ru-RU"/>
        </w:rPr>
        <w:t xml:space="preserve">     Протокормы во фласках с субстратом на основе удобрений «Идеал» стали постепенно приобретать белесую окраску,  при той же освещенности. Возможно, эти удобрения не сбалансированы по </w:t>
      </w: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strike w:val="0"/>
          <w:color w:val="000000" w:themeColor="dark1"/>
          <w:spacing w:val="0"/>
          <w:sz w:val="28"/>
          <w:szCs w:val="28"/>
          <w:u w:val="none"/>
          <w:lang w:val="en-US"/>
        </w:rPr>
        <w:t xml:space="preserve">Mg</w:t>
      </w: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strike w:val="0"/>
          <w:color w:val="000000" w:themeColor="dark1"/>
          <w:spacing w:val="0"/>
          <w:sz w:val="28"/>
          <w:szCs w:val="28"/>
          <w:u w:val="none"/>
          <w:lang w:val="ru-RU"/>
        </w:rPr>
        <w:t xml:space="preserve">.</w:t>
      </w: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strike w:val="0"/>
          <w:color w:val="000000" w:themeColor="dark1"/>
          <w:spacing w:val="0"/>
          <w:sz w:val="28"/>
          <w:szCs w:val="28"/>
          <w:u w:val="none"/>
          <w:lang w:val="ru-RU"/>
        </w:rPr>
        <w:t xml:space="preserve"> Добавление гуммата немного смягчает эту проблему. </w:t>
      </w:r>
      <w:r>
        <w:rPr>
          <w:rFonts w:ascii="Times New Roman" w:hAnsi="Times New Roman"/>
          <w:b w:val="0"/>
          <w:bCs w:val="0"/>
          <w:color w:val="000000"/>
          <w:sz w:val="28"/>
          <w:szCs w:val="28"/>
          <w:highlight w:val="none"/>
        </w:rPr>
      </w:r>
      <w:r/>
    </w:p>
    <w:p>
      <w:pPr>
        <w:pStyle w:val="860"/>
        <w:jc w:val="center"/>
        <w:spacing w:line="360" w:lineRule="auto"/>
        <w:rPr>
          <w:rFonts w:ascii="Times New Roman" w:hAnsi="Times New Roman"/>
          <w:b/>
          <w:bCs/>
          <w:color w:val="000000"/>
          <w:sz w:val="28"/>
          <w:szCs w:val="28"/>
          <w:highlight w:val="none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626896" cy="1878749"/>
                <wp:effectExtent l="0" t="0" r="0" b="0"/>
                <wp:docPr id="3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71138508" name="" descr=""/>
                        <pic:cNvPicPr/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 rot="0" flipH="0" flipV="0">
                          <a:off x="0" y="0"/>
                          <a:ext cx="3626896" cy="1878748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285.6pt;height:147.9pt;mso-wrap-distance-left:0.0pt;mso-wrap-distance-top:0.0pt;mso-wrap-distance-right:0.0pt;mso-wrap-distance-bottom:0.0pt;rotation:0;" stroked="f" strokeweight="0.00pt">
                <v:path textboxrect="0,0,0,0"/>
                <v:imagedata r:id="rId12" o:title=""/>
              </v:shape>
            </w:pict>
          </mc:Fallback>
        </mc:AlternateContent>
      </w:r>
      <w:r>
        <w:rPr>
          <w:rFonts w:ascii="Times New Roman" w:hAnsi="Times New Roman"/>
          <w:b/>
          <w:bCs/>
          <w:color w:val="000000"/>
          <w:sz w:val="28"/>
          <w:szCs w:val="28"/>
          <w:highlight w:val="none"/>
        </w:rPr>
      </w:r>
      <w:r/>
    </w:p>
    <w:p>
      <w:pPr>
        <w:ind w:firstLine="0"/>
        <w:jc w:val="both"/>
        <w:spacing w:before="80" w:line="360" w:lineRule="auto"/>
        <w:rPr>
          <w:rFonts w:ascii="Calibri" w:hAnsi="Calibri"/>
          <w:b w:val="0"/>
          <w:bCs w:val="0"/>
          <w:strike w:val="0"/>
          <w:color w:val="000000" w:themeColor="dark1"/>
          <w:spacing w:val="0"/>
          <w:sz w:val="28"/>
          <w:szCs w:val="28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strike w:val="0"/>
          <w:color w:val="000000" w:themeColor="dark1"/>
          <w:spacing w:val="0"/>
          <w:sz w:val="28"/>
          <w:szCs w:val="28"/>
          <w:u w:val="none"/>
          <w:lang w:val="ru-RU"/>
        </w:rPr>
        <w:t xml:space="preserve">      Помимо исследования процесса проращивания семян фаленопсиса, мы провели аналогичную работу с  семенами орхидеи </w:t>
      </w: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strike w:val="0"/>
          <w:color w:val="000000" w:themeColor="dark1"/>
          <w:spacing w:val="0"/>
          <w:sz w:val="28"/>
          <w:szCs w:val="28"/>
          <w:u w:val="none"/>
          <w:lang w:val="en-US"/>
        </w:rPr>
        <w:t xml:space="preserve">sedirea japonica </w:t>
      </w: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strike w:val="0"/>
          <w:color w:val="000000" w:themeColor="dark1"/>
          <w:spacing w:val="0"/>
          <w:sz w:val="28"/>
          <w:szCs w:val="28"/>
          <w:u w:val="none"/>
          <w:lang w:val="ru-RU"/>
        </w:rPr>
        <w:t xml:space="preserve">первые проростки представлены на фото (та же дата – 06.02.2025)</w:t>
      </w:r>
      <w:r>
        <w:rPr>
          <w:rFonts w:ascii="Calibri" w:hAnsi="Calibri"/>
          <w:b w:val="0"/>
          <w:bCs w:val="0"/>
          <w:strike w:val="0"/>
          <w:color w:val="000000" w:themeColor="dark1"/>
          <w:spacing w:val="0"/>
          <w:sz w:val="28"/>
          <w:szCs w:val="28"/>
        </w:rPr>
      </w:r>
      <w:r/>
    </w:p>
    <w:p>
      <w:pPr>
        <w:pStyle w:val="860"/>
        <w:jc w:val="both"/>
        <w:spacing w:line="360" w:lineRule="auto"/>
        <w:rPr>
          <w:rFonts w:ascii="Times New Roman" w:hAnsi="Times New Roman"/>
          <w:b w:val="0"/>
          <w:bCs w:val="0"/>
          <w:color w:val="000000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strike w:val="0"/>
          <w:color w:val="000000" w:themeColor="dark1"/>
          <w:spacing w:val="0"/>
          <w:sz w:val="28"/>
          <w:szCs w:val="28"/>
          <w:u w:val="none"/>
          <w:lang w:val="ru-RU"/>
        </w:rPr>
        <w:t xml:space="preserve">Но из рассматриваемых удобрений для данной орхидеи эффективность подтверждена только для удобрений 4 - «Bona Forte»</w:t>
      </w: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strike w:val="0"/>
          <w:color w:val="000000" w:themeColor="dark1"/>
          <w:spacing w:val="0"/>
          <w:sz w:val="28"/>
          <w:szCs w:val="28"/>
          <w:u w:val="none"/>
          <w:lang w:val="ru-RU"/>
        </w:rPr>
        <w:t xml:space="preserve">. </w:t>
      </w:r>
      <w:r>
        <w:rPr>
          <w:rFonts w:ascii="Times New Roman" w:hAnsi="Times New Roman"/>
          <w:b w:val="0"/>
          <w:bCs w:val="0"/>
          <w:color w:val="000000"/>
          <w:sz w:val="28"/>
          <w:szCs w:val="28"/>
          <w:highlight w:val="none"/>
        </w:rPr>
      </w:r>
      <w:r/>
    </w:p>
    <w:p>
      <w:pPr>
        <w:pStyle w:val="860"/>
        <w:jc w:val="center"/>
        <w:spacing w:line="360" w:lineRule="auto"/>
        <w:rPr>
          <w:rFonts w:ascii="Times New Roman" w:hAnsi="Times New Roman"/>
          <w:b w:val="0"/>
          <w:bCs w:val="0"/>
          <w:color w:val="000000"/>
          <w:sz w:val="28"/>
          <w:szCs w:val="28"/>
          <w:highlight w:val="none"/>
        </w:rPr>
      </w:pPr>
      <w:r>
        <w:rPr>
          <w:rFonts w:ascii="Times New Roman" w:hAnsi="Times New Roman"/>
          <w:b w:val="0"/>
          <w:bCs w:val="0"/>
          <w:color w:val="000000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066692" cy="1536231"/>
                <wp:effectExtent l="0" t="0" r="0" b="0"/>
                <wp:docPr id="4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17237591" name="Picture 2" descr="C:\Users\Admin\Desktop\DSC04391.JPG"/>
                        <pic:cNvPicPr/>
                        <pic:nvPr/>
                      </pic:nvPicPr>
                      <pic:blipFill>
                        <a:blip r:embed="rId13"/>
                        <a:srcRect l="0" t="30152" r="29723" b="11254"/>
                        <a:stretch/>
                      </pic:blipFill>
                      <pic:spPr bwMode="auto">
                        <a:xfrm flipH="0" flipV="0">
                          <a:off x="0" y="0"/>
                          <a:ext cx="4066691" cy="1536231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320.2pt;height:121.0pt;mso-wrap-distance-left:0.0pt;mso-wrap-distance-top:0.0pt;mso-wrap-distance-right:0.0pt;mso-wrap-distance-bottom:0.0pt;" stroked="f" strokeweight="0.00pt">
                <v:path textboxrect="0,0,0,0"/>
                <v:imagedata r:id="rId13" o:title=""/>
              </v:shape>
            </w:pict>
          </mc:Fallback>
        </mc:AlternateContent>
      </w:r>
      <w:r>
        <w:rPr>
          <w:rFonts w:ascii="Times New Roman" w:hAnsi="Times New Roman"/>
          <w:b w:val="0"/>
          <w:bCs w:val="0"/>
          <w:color w:val="000000"/>
          <w:sz w:val="28"/>
          <w:szCs w:val="28"/>
          <w:highlight w:val="none"/>
        </w:rPr>
      </w:r>
      <w:r/>
    </w:p>
    <w:p>
      <w:pPr>
        <w:pStyle w:val="860"/>
        <w:jc w:val="both"/>
        <w:spacing w:line="360" w:lineRule="auto"/>
        <w:rPr>
          <w:rFonts w:ascii="Times New Roman" w:hAnsi="Times New Roman"/>
          <w:b/>
          <w:bCs/>
          <w:color w:val="000000"/>
          <w:sz w:val="28"/>
          <w:szCs w:val="28"/>
          <w:highlight w:val="none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     Промежуточные</w:t>
      </w:r>
      <w:r>
        <w:rPr>
          <w:rFonts w:ascii="Times New Roman" w:hAnsi="Times New Roman"/>
          <w:color w:val="000000"/>
          <w:sz w:val="28"/>
          <w:szCs w:val="28"/>
        </w:rPr>
        <w:t xml:space="preserve"> результаты</w:t>
      </w:r>
      <w:r>
        <w:rPr>
          <w:rFonts w:ascii="Times New Roman" w:hAnsi="Times New Roman"/>
          <w:color w:val="000000"/>
          <w:sz w:val="28"/>
          <w:szCs w:val="28"/>
        </w:rPr>
        <w:t xml:space="preserve"> 2 этапа</w:t>
      </w:r>
      <w:r>
        <w:rPr>
          <w:rFonts w:ascii="Times New Roman" w:hAnsi="Times New Roman"/>
          <w:color w:val="000000"/>
          <w:sz w:val="28"/>
          <w:szCs w:val="28"/>
        </w:rPr>
        <w:t xml:space="preserve"> исследования</w:t>
      </w:r>
      <w:r>
        <w:rPr>
          <w:rFonts w:ascii="Times New Roman" w:hAnsi="Times New Roman"/>
          <w:color w:val="000000"/>
          <w:sz w:val="28"/>
          <w:szCs w:val="28"/>
        </w:rPr>
        <w:t xml:space="preserve">, не совсем ожидаемые, </w:t>
      </w:r>
      <w:r>
        <w:rPr>
          <w:rFonts w:ascii="Times New Roman" w:hAnsi="Times New Roman"/>
          <w:color w:val="000000"/>
          <w:sz w:val="28"/>
          <w:szCs w:val="28"/>
        </w:rPr>
        <w:t xml:space="preserve"> можно сформулировать  в виде следующих положений:</w:t>
      </w:r>
      <w:r>
        <w:rPr>
          <w:rFonts w:ascii="Times New Roman" w:hAnsi="Times New Roman"/>
          <w:b/>
          <w:bCs/>
          <w:color w:val="000000"/>
          <w:sz w:val="28"/>
          <w:szCs w:val="28"/>
          <w:highlight w:val="none"/>
        </w:rPr>
      </w:r>
      <w:r/>
    </w:p>
    <w:p>
      <w:pPr>
        <w:ind w:firstLine="0"/>
        <w:jc w:val="both"/>
        <w:spacing w:before="80" w:line="360" w:lineRule="auto"/>
        <w:tabs>
          <w:tab w:val="left" w:pos="0" w:leader="none"/>
        </w:tabs>
        <w:rPr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trike w:val="0"/>
          <w:color w:val="000000" w:themeColor="dark1"/>
          <w:spacing w:val="0"/>
          <w:sz w:val="28"/>
          <w:szCs w:val="28"/>
          <w:lang w:val="ru-RU"/>
        </w:rPr>
        <w:t xml:space="preserve">1)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Проростки образуются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более активно при использовании в качестве основы субстрата удобрений 2- Буйские удобрения для орхидей.</w:t>
      </w:r>
      <w:r>
        <w:rPr>
          <w:b w:val="0"/>
          <w:bCs w:val="0"/>
          <w:sz w:val="28"/>
          <w:szCs w:val="28"/>
        </w:rPr>
      </w:r>
      <w:r/>
    </w:p>
    <w:p>
      <w:pPr>
        <w:ind w:firstLine="0"/>
        <w:jc w:val="both"/>
        <w:spacing w:before="80" w:line="360" w:lineRule="auto"/>
        <w:tabs>
          <w:tab w:val="left" w:pos="0" w:leader="none"/>
        </w:tabs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2) </w:t>
      </w: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strike w:val="0"/>
          <w:color w:val="000000" w:themeColor="dark1"/>
          <w:spacing w:val="0"/>
          <w:sz w:val="28"/>
          <w:szCs w:val="28"/>
          <w:u w:val="none"/>
          <w:lang w:val="ru-RU"/>
        </w:rPr>
        <w:t xml:space="preserve">протокормы во фласках с субстратом на основе удобрений «Идеал» без добавления гумуса  испытывают очевидные проблемы в процессе фотосинтеза. </w:t>
      </w: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strike w:val="0"/>
          <w:color w:val="000000" w:themeColor="dark1"/>
          <w:spacing w:val="0"/>
          <w:sz w:val="28"/>
          <w:szCs w:val="28"/>
          <w:u w:val="none"/>
          <w:lang w:val="ru-RU"/>
        </w:rPr>
        <w:t xml:space="preserve">Добавление гуммата немного смягчает эту проблему, но не решает окончательно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.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</w:r>
      <w:r/>
    </w:p>
    <w:p>
      <w:pPr>
        <w:pStyle w:val="860"/>
        <w:jc w:val="both"/>
        <w:spacing w:line="360" w:lineRule="auto"/>
        <w:rPr>
          <w:rFonts w:ascii="Times New Roman" w:hAnsi="Times New Roman"/>
          <w:b w:val="0"/>
          <w:bCs w:val="0"/>
          <w:color w:val="000000"/>
          <w:sz w:val="28"/>
          <w:szCs w:val="28"/>
          <w:highlight w:val="none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2) </w:t>
      </w: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strike w:val="0"/>
          <w:color w:val="000000" w:themeColor="dark1"/>
          <w:spacing w:val="0"/>
          <w:sz w:val="28"/>
          <w:szCs w:val="28"/>
          <w:u w:val="none"/>
          <w:lang w:val="ru-RU"/>
        </w:rPr>
        <w:t xml:space="preserve">из рассматриваемых удобрений для  орхидеи</w:t>
      </w: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strike w:val="0"/>
          <w:color w:val="000000" w:themeColor="dark1"/>
          <w:spacing w:val="0"/>
          <w:sz w:val="28"/>
          <w:szCs w:val="28"/>
          <w:u w:val="none"/>
          <w:lang w:val="en-US"/>
        </w:rPr>
        <w:t xml:space="preserve"> sedirea japonica </w:t>
      </w: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strike w:val="0"/>
          <w:color w:val="000000" w:themeColor="dark1"/>
          <w:spacing w:val="0"/>
          <w:sz w:val="28"/>
          <w:szCs w:val="28"/>
          <w:u w:val="none"/>
          <w:lang w:val="ru-RU"/>
        </w:rPr>
        <w:t xml:space="preserve"> эффективность подтверждена только для удобрений 4 - «Bona Forte»</w:t>
      </w: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strike w:val="0"/>
          <w:color w:val="000000" w:themeColor="dark1"/>
          <w:spacing w:val="0"/>
          <w:sz w:val="28"/>
          <w:szCs w:val="28"/>
          <w:u w:val="none"/>
          <w:lang w:val="ru-RU"/>
        </w:rPr>
        <w:t xml:space="preserve">. </w:t>
      </w:r>
      <w:r>
        <w:rPr>
          <w:rFonts w:ascii="Times New Roman" w:hAnsi="Times New Roman"/>
          <w:b w:val="0"/>
          <w:bCs w:val="0"/>
          <w:color w:val="000000"/>
          <w:sz w:val="28"/>
          <w:szCs w:val="28"/>
          <w:highlight w:val="none"/>
        </w:rPr>
      </w:r>
      <w:r/>
    </w:p>
    <w:p>
      <w:pPr>
        <w:pStyle w:val="860"/>
        <w:jc w:val="both"/>
        <w:spacing w:line="360" w:lineRule="auto"/>
        <w:rPr>
          <w:rFonts w:ascii="Times New Roman" w:hAnsi="Times New Roman"/>
          <w:b w:val="0"/>
          <w:bCs w:val="0"/>
          <w:color w:val="000000"/>
          <w:sz w:val="28"/>
          <w:szCs w:val="28"/>
        </w:rPr>
      </w:pPr>
      <w:r>
        <w:rPr>
          <w:rFonts w:ascii="Times New Roman" w:hAnsi="Times New Roman"/>
          <w:b w:val="0"/>
          <w:bCs w:val="0"/>
          <w:color w:val="000000"/>
          <w:sz w:val="28"/>
          <w:szCs w:val="28"/>
          <w:highlight w:val="none"/>
        </w:rPr>
      </w:r>
      <w:r>
        <w:rPr>
          <w:rFonts w:ascii="Times New Roman" w:hAnsi="Times New Roman"/>
          <w:b w:val="0"/>
          <w:bCs w:val="0"/>
          <w:color w:val="000000"/>
          <w:sz w:val="28"/>
          <w:szCs w:val="28"/>
          <w:highlight w:val="none"/>
        </w:rPr>
      </w:r>
      <w:r/>
    </w:p>
    <w:p>
      <w:pPr>
        <w:pStyle w:val="860"/>
        <w:jc w:val="center"/>
        <w:spacing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3. ВЫВОДЫ</w:t>
      </w:r>
      <w:r/>
    </w:p>
    <w:p>
      <w:pPr>
        <w:ind w:firstLine="0"/>
        <w:jc w:val="both"/>
        <w:spacing w:before="80" w:line="360" w:lineRule="auto"/>
        <w:tabs>
          <w:tab w:val="left" w:pos="0" w:leader="none"/>
        </w:tabs>
        <w:rPr>
          <w:rFonts w:ascii="Calibri" w:hAnsi="Calibri"/>
          <w:b w:val="0"/>
          <w:bCs w:val="0"/>
          <w:strike w:val="0"/>
          <w:color w:val="000000" w:themeColor="dark1"/>
          <w:spacing w:val="0"/>
          <w:sz w:val="28"/>
          <w:szCs w:val="28"/>
        </w:rPr>
      </w:pPr>
      <w:r>
        <w:rPr>
          <w:rFonts w:ascii="Times New Roman" w:hAnsi="Times New Roman"/>
          <w:b w:val="0"/>
          <w:bCs w:val="0"/>
          <w:strike w:val="0"/>
          <w:color w:val="000000" w:themeColor="dark1"/>
          <w:spacing w:val="0"/>
          <w:sz w:val="28"/>
          <w:szCs w:val="28"/>
          <w:lang w:val="ru-RU"/>
        </w:rPr>
        <w:t xml:space="preserve">1</w:t>
      </w:r>
      <w:r>
        <w:rPr>
          <w:rFonts w:ascii="Times New Roman" w:hAnsi="Times New Roman"/>
          <w:b w:val="0"/>
          <w:bCs w:val="0"/>
          <w:strike w:val="0"/>
          <w:color w:val="000000" w:themeColor="dark1"/>
          <w:spacing w:val="0"/>
          <w:sz w:val="28"/>
          <w:szCs w:val="28"/>
          <w:lang w:val="ru-RU"/>
        </w:rPr>
        <w:t xml:space="preserve">. Проведенное исследование позволяет  утверждать, что можно использовать альтернативные очень простые и доступные составы субстратов для проращивания семян орхидей, помимо сложных смесей  на основе среды Кнудсона и других, публикуемых на интернет-ресурсах.</w:t>
      </w:r>
      <w:r>
        <w:rPr>
          <w:rFonts w:ascii="Calibri" w:hAnsi="Calibri"/>
          <w:b w:val="0"/>
          <w:bCs w:val="0"/>
          <w:strike w:val="0"/>
          <w:color w:val="000000" w:themeColor="dark1"/>
          <w:spacing w:val="0"/>
          <w:sz w:val="28"/>
          <w:szCs w:val="28"/>
        </w:rPr>
      </w:r>
      <w:r/>
    </w:p>
    <w:p>
      <w:pPr>
        <w:ind w:firstLine="0"/>
        <w:jc w:val="both"/>
        <w:spacing w:before="80" w:line="360" w:lineRule="auto"/>
        <w:tabs>
          <w:tab w:val="left" w:pos="0" w:leader="none"/>
        </w:tabs>
        <w:rPr>
          <w:rFonts w:ascii="Calibri" w:hAnsi="Calibri"/>
          <w:b w:val="0"/>
          <w:bCs w:val="0"/>
          <w:strike w:val="0"/>
          <w:color w:val="000000" w:themeColor="dark1"/>
          <w:spacing w:val="0"/>
          <w:sz w:val="28"/>
          <w:szCs w:val="28"/>
        </w:rPr>
      </w:pPr>
      <w:r>
        <w:rPr>
          <w:rFonts w:ascii="Times New Roman" w:hAnsi="Times New Roman"/>
          <w:b w:val="0"/>
          <w:bCs w:val="0"/>
          <w:strike w:val="0"/>
          <w:color w:val="000000" w:themeColor="dark1"/>
          <w:spacing w:val="0"/>
          <w:sz w:val="28"/>
          <w:szCs w:val="28"/>
          <w:lang w:val="ru-RU"/>
        </w:rPr>
        <w:t xml:space="preserve">2.  Обеспечение стерильности среды и процесса посева строго необходима</w:t>
      </w:r>
      <w:r>
        <w:rPr>
          <w:rFonts w:ascii="Calibri" w:hAnsi="Calibri"/>
          <w:b w:val="0"/>
          <w:bCs w:val="0"/>
          <w:strike w:val="0"/>
          <w:color w:val="000000" w:themeColor="dark1"/>
          <w:spacing w:val="0"/>
          <w:sz w:val="28"/>
          <w:szCs w:val="28"/>
        </w:rPr>
      </w:r>
      <w:r/>
    </w:p>
    <w:p>
      <w:pPr>
        <w:ind w:firstLine="0"/>
        <w:jc w:val="both"/>
        <w:spacing w:before="80" w:line="360" w:lineRule="auto"/>
        <w:tabs>
          <w:tab w:val="left" w:pos="0" w:leader="none"/>
        </w:tabs>
        <w:rPr>
          <w:rFonts w:ascii="Calibri" w:hAnsi="Calibri"/>
          <w:b w:val="0"/>
          <w:bCs w:val="0"/>
          <w:strike w:val="0"/>
          <w:color w:val="000000" w:themeColor="dark1"/>
          <w:spacing w:val="0"/>
          <w:sz w:val="28"/>
          <w:szCs w:val="28"/>
        </w:rPr>
      </w:pPr>
      <w:r>
        <w:rPr>
          <w:rFonts w:ascii="Times New Roman" w:hAnsi="Times New Roman"/>
          <w:b w:val="0"/>
          <w:bCs w:val="0"/>
          <w:strike w:val="0"/>
          <w:color w:val="000000" w:themeColor="dark1"/>
          <w:spacing w:val="0"/>
          <w:sz w:val="28"/>
          <w:szCs w:val="28"/>
          <w:lang w:val="ru-RU"/>
        </w:rPr>
        <w:t xml:space="preserve">3. Регулировка pH среды не является строго необходимой для успешного проращивания семян орхидей при  использовании удобрений</w:t>
      </w:r>
      <w:r>
        <w:rPr>
          <w:rFonts w:ascii="Calibri" w:hAnsi="Calibri"/>
          <w:b w:val="0"/>
          <w:bCs w:val="0"/>
          <w:strike w:val="0"/>
          <w:color w:val="000000" w:themeColor="dark1"/>
          <w:spacing w:val="0"/>
          <w:sz w:val="28"/>
          <w:szCs w:val="28"/>
        </w:rPr>
      </w:r>
      <w:r/>
    </w:p>
    <w:p>
      <w:pPr>
        <w:ind w:firstLine="0"/>
        <w:jc w:val="both"/>
        <w:spacing w:before="80" w:line="360" w:lineRule="auto"/>
        <w:tabs>
          <w:tab w:val="left" w:pos="0" w:leader="none"/>
        </w:tabs>
        <w:rPr>
          <w:rFonts w:ascii="Calibri" w:hAnsi="Calibri"/>
          <w:b w:val="0"/>
          <w:bCs w:val="0"/>
          <w:strike w:val="0"/>
          <w:color w:val="000000" w:themeColor="dark1"/>
          <w:spacing w:val="0"/>
          <w:sz w:val="28"/>
          <w:szCs w:val="28"/>
        </w:rPr>
      </w:pPr>
      <w:r>
        <w:rPr>
          <w:rFonts w:ascii="Times New Roman" w:hAnsi="Times New Roman"/>
          <w:b w:val="0"/>
          <w:bCs w:val="0"/>
          <w:strike w:val="0"/>
          <w:color w:val="000000" w:themeColor="dark1"/>
          <w:spacing w:val="0"/>
          <w:sz w:val="28"/>
          <w:szCs w:val="28"/>
          <w:lang w:val="ru-RU"/>
        </w:rPr>
        <w:t xml:space="preserve">4. Наибольшую эффективностьдля проращивания семян орхидей рода фаленопсис  показали Буйские удобрения  в концентрациях, соответствующих рекомендованным производителями, </w:t>
      </w:r>
      <w:r>
        <w:rPr>
          <w:rFonts w:ascii="Calibri" w:hAnsi="Calibri"/>
          <w:b w:val="0"/>
          <w:bCs w:val="0"/>
          <w:strike w:val="0"/>
          <w:color w:val="000000" w:themeColor="dark1"/>
          <w:spacing w:val="0"/>
          <w:sz w:val="28"/>
          <w:szCs w:val="28"/>
        </w:rPr>
      </w:r>
      <w:r/>
    </w:p>
    <w:p>
      <w:pPr>
        <w:pStyle w:val="860"/>
        <w:ind w:firstLine="0"/>
        <w:jc w:val="both"/>
        <w:spacing w:line="360" w:lineRule="auto"/>
        <w:rPr>
          <w:rFonts w:ascii="Times New Roman" w:hAnsi="Times New Roman"/>
          <w:b w:val="0"/>
          <w:bCs w:val="0"/>
          <w:color w:val="000000"/>
          <w:sz w:val="28"/>
          <w:szCs w:val="28"/>
        </w:rPr>
      </w:pPr>
      <w:r>
        <w:rPr>
          <w:rFonts w:ascii="Times New Roman" w:hAnsi="Times New Roman"/>
          <w:b w:val="0"/>
          <w:bCs w:val="0"/>
          <w:strike w:val="0"/>
          <w:color w:val="000000" w:themeColor="dark1"/>
          <w:spacing w:val="0"/>
          <w:sz w:val="28"/>
          <w:szCs w:val="28"/>
          <w:lang w:val="ru-RU"/>
        </w:rPr>
      </w:r>
      <w:r>
        <w:rPr>
          <w:rFonts w:ascii="Times New Roman" w:hAnsi="Times New Roman"/>
          <w:b w:val="0"/>
          <w:bCs w:val="0"/>
          <w:strike w:val="0"/>
          <w:color w:val="000000" w:themeColor="dark1"/>
          <w:spacing w:val="0"/>
          <w:sz w:val="28"/>
          <w:szCs w:val="28"/>
          <w:lang w:val="ru-RU"/>
        </w:rPr>
        <w:t xml:space="preserve">5. Результат проращивания семян </w:t>
      </w:r>
      <w:r>
        <w:rPr>
          <w:rFonts w:ascii="Times New Roman" w:hAnsi="Times New Roman"/>
          <w:b w:val="0"/>
          <w:bCs w:val="0"/>
          <w:strike w:val="0"/>
          <w:color w:val="000000" w:themeColor="dark1"/>
          <w:spacing w:val="0"/>
          <w:sz w:val="28"/>
          <w:szCs w:val="28"/>
          <w:lang w:val="en-US"/>
        </w:rPr>
        <w:t xml:space="preserve">sedirea japonica</w:t>
      </w:r>
      <w:r>
        <w:rPr>
          <w:rFonts w:ascii="Times New Roman" w:hAnsi="Times New Roman"/>
          <w:b w:val="0"/>
          <w:bCs w:val="0"/>
          <w:strike w:val="0"/>
          <w:color w:val="000000" w:themeColor="dark1"/>
          <w:spacing w:val="0"/>
          <w:sz w:val="28"/>
          <w:szCs w:val="28"/>
          <w:lang w:val="ru-RU"/>
        </w:rPr>
        <w:t xml:space="preserve"> показал, что возможны разные предпочтения  видов удобрений в субстратах для  разных видов орхидей.</w:t>
      </w:r>
      <w:r>
        <w:rPr>
          <w:b w:val="0"/>
          <w:bCs w:val="0"/>
          <w:sz w:val="28"/>
          <w:szCs w:val="28"/>
        </w:rPr>
      </w:r>
      <w:r/>
    </w:p>
    <w:p>
      <w:pPr>
        <w:pStyle w:val="860"/>
        <w:jc w:val="both"/>
        <w:spacing w:line="360" w:lineRule="auto"/>
        <w:rPr>
          <w:rFonts w:ascii="Times New Roman" w:hAnsi="Times New Roman"/>
          <w:b w:val="0"/>
          <w:bCs w:val="0"/>
          <w:color w:val="000000"/>
          <w:sz w:val="28"/>
          <w:szCs w:val="28"/>
        </w:rPr>
      </w:pPr>
      <w:r>
        <w:rPr>
          <w:rFonts w:ascii="Times New Roman" w:hAnsi="Times New Roman"/>
          <w:b w:val="0"/>
          <w:bCs w:val="0"/>
          <w:color w:val="000000"/>
          <w:sz w:val="28"/>
          <w:szCs w:val="28"/>
        </w:rPr>
      </w:r>
      <w:r>
        <w:rPr>
          <w:b w:val="0"/>
          <w:bCs w:val="0"/>
          <w:sz w:val="28"/>
          <w:szCs w:val="28"/>
        </w:rPr>
      </w:r>
      <w:r/>
    </w:p>
    <w:p>
      <w:pPr>
        <w:pStyle w:val="860"/>
        <w:jc w:val="center"/>
        <w:spacing w:line="36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4. ПЕРСПЕКТИВЫ ИССЛЕДОВАНИЯ</w:t>
      </w:r>
      <w:r/>
    </w:p>
    <w:p>
      <w:pPr>
        <w:pStyle w:val="860"/>
        <w:jc w:val="both"/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</w:t>
      </w:r>
      <w:r>
        <w:rPr>
          <w:rFonts w:ascii="Times New Roman" w:hAnsi="Times New Roman"/>
          <w:color w:val="000000"/>
          <w:sz w:val="28"/>
          <w:szCs w:val="28"/>
        </w:rPr>
        <w:t xml:space="preserve">     </w:t>
      </w:r>
      <w:r>
        <w:rPr>
          <w:rFonts w:ascii="Times New Roman" w:hAnsi="Times New Roman"/>
          <w:color w:val="000000"/>
          <w:sz w:val="28"/>
          <w:szCs w:val="28"/>
        </w:rPr>
        <w:t xml:space="preserve">Данное исследование представляет из себя только </w:t>
      </w:r>
      <w:r>
        <w:rPr>
          <w:rFonts w:ascii="Times New Roman" w:hAnsi="Times New Roman"/>
          <w:color w:val="000000"/>
          <w:sz w:val="28"/>
          <w:szCs w:val="28"/>
        </w:rPr>
        <w:t xml:space="preserve"> этап продолжительной работы по проращиванию семян орхидей и получению молодых экземпляров растений. Этот период длится до года и зависит от множества факторов. В дальнейшем будем оценивать работу исследуемых субстратов на следующих этапах развития сеянцев</w:t>
      </w:r>
      <w:r>
        <w:rPr>
          <w:rFonts w:ascii="Times New Roman" w:hAnsi="Times New Roman"/>
          <w:color w:val="000000"/>
          <w:sz w:val="28"/>
          <w:szCs w:val="28"/>
        </w:rPr>
        <w:t xml:space="preserve">. По итога</w:t>
      </w:r>
      <w:r>
        <w:rPr>
          <w:rFonts w:ascii="Times New Roman" w:hAnsi="Times New Roman"/>
          <w:color w:val="000000"/>
          <w:sz w:val="28"/>
          <w:szCs w:val="28"/>
        </w:rPr>
        <w:t xml:space="preserve">м всего периода исследования результаты работы могут быть скорректированы.</w:t>
      </w:r>
      <w:r>
        <w:rPr>
          <w:rFonts w:ascii="Times New Roman" w:hAnsi="Times New Roman"/>
          <w:color w:val="000000"/>
          <w:sz w:val="28"/>
          <w:szCs w:val="28"/>
        </w:rPr>
      </w:r>
      <w:r/>
    </w:p>
    <w:p>
      <w:pPr>
        <w:pStyle w:val="860"/>
        <w:jc w:val="both"/>
        <w:spacing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</w:r>
      <w:r/>
    </w:p>
    <w:p>
      <w:pPr>
        <w:pStyle w:val="860"/>
        <w:jc w:val="center"/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5. ЛИТЕРАТУРА</w:t>
      </w:r>
      <w:r>
        <w:rPr>
          <w:rFonts w:ascii="Times New Roman" w:hAnsi="Times New Roman"/>
          <w:color w:val="000000"/>
          <w:sz w:val="28"/>
          <w:szCs w:val="28"/>
        </w:rPr>
      </w:r>
      <w:r/>
    </w:p>
    <w:p>
      <w:pPr>
        <w:pStyle w:val="831"/>
        <w:spacing w:before="0" w:after="0"/>
        <w:shd w:val="clear" w:color="auto" w:fill="ffffff"/>
        <w:rPr>
          <w:rFonts w:ascii="Times New Roman" w:hAnsi="Times New Roman" w:cs="Times New Roman"/>
          <w:b w:val="0"/>
          <w:color w:val="2679c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1.  </w:t>
      </w:r>
      <w:r>
        <w:rPr>
          <w:rFonts w:ascii="Times New Roman" w:hAnsi="Times New Roman" w:cs="Times New Roman"/>
          <w:b w:val="0"/>
          <w:sz w:val="28"/>
          <w:szCs w:val="28"/>
          <w:lang w:val="en-US"/>
        </w:rPr>
        <w:t xml:space="preserve">E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lib.timacad.ru //</w:t>
      </w:r>
      <w:r>
        <w:rPr>
          <w:rFonts w:ascii="Times New Roman" w:hAnsi="Times New Roman" w:cs="Times New Roman"/>
          <w:color w:val="2679c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Электронно-библиотечная система  РГАУ-МСХА имени К. А. Тимирязева//   Поливариантность онтогенеза </w:t>
      </w:r>
      <w:r>
        <w:rPr>
          <w:rFonts w:ascii="Times New Roman" w:hAnsi="Times New Roman" w:cs="Times New Roman"/>
          <w:b w:val="0"/>
          <w:color w:val="000000"/>
          <w:sz w:val="28"/>
          <w:szCs w:val="28"/>
          <w:lang w:val="en-US"/>
        </w:rPr>
        <w:t xml:space="preserve">Dactylorhiza</w:t>
      </w: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 </w:t>
      </w:r>
      <w:r>
        <w:rPr>
          <w:rFonts w:ascii="Times New Roman" w:hAnsi="Times New Roman" w:cs="Times New Roman"/>
          <w:b w:val="0"/>
          <w:color w:val="000000"/>
          <w:sz w:val="28"/>
          <w:szCs w:val="28"/>
          <w:lang w:val="en-US"/>
        </w:rPr>
        <w:t xml:space="preserve">Incarnata</w:t>
      </w: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 в связи с вегетативным размножением протокормов </w:t>
      </w:r>
      <w:r>
        <w:rPr>
          <w:rFonts w:ascii="Times New Roman" w:hAnsi="Times New Roman" w:cs="Times New Roman"/>
          <w:b w:val="0"/>
          <w:color w:val="000000"/>
          <w:sz w:val="28"/>
          <w:szCs w:val="28"/>
          <w:lang w:val="en-US"/>
        </w:rPr>
        <w:t xml:space="preserve">in</w:t>
      </w: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color w:val="000000"/>
          <w:sz w:val="28"/>
          <w:szCs w:val="28"/>
          <w:lang w:val="en-US"/>
        </w:rPr>
        <w:t xml:space="preserve">vitro</w:t>
      </w: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Л.А. Крюков, А.И. Широков, В.В. Сырова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, 03.03.2011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URL:http://elib.timacad.ru (дата обращения: 14.10.2024)</w:t>
      </w:r>
      <w:r>
        <w:rPr>
          <w:rFonts w:ascii="Times New Roman" w:hAnsi="Times New Roman" w:cs="Times New Roman"/>
          <w:b w:val="0"/>
          <w:color w:val="2679c0"/>
          <w:sz w:val="28"/>
          <w:szCs w:val="28"/>
        </w:rPr>
      </w:r>
      <w:r/>
    </w:p>
    <w:p>
      <w:pPr>
        <w:pStyle w:val="830"/>
        <w:spacing w:before="60" w:after="60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 xml:space="preserve">Iplant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/>
        </w:rPr>
        <w:t xml:space="preserve">ru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//Энциклопедия комнатных растени</w:t>
      </w:r>
      <w:r>
        <w:rPr>
          <w:sz w:val="28"/>
          <w:szCs w:val="28"/>
        </w:rPr>
        <w:t xml:space="preserve">й.// Размножение орхидей. А.</w:t>
      </w:r>
      <w:r>
        <w:rPr>
          <w:sz w:val="28"/>
          <w:szCs w:val="28"/>
        </w:rPr>
        <w:t xml:space="preserve">Кипелов </w:t>
      </w:r>
      <w:r>
        <w:rPr>
          <w:sz w:val="28"/>
          <w:szCs w:val="28"/>
        </w:rPr>
        <w:t xml:space="preserve">URL:</w:t>
      </w:r>
      <w:r>
        <w:rPr>
          <w:sz w:val="28"/>
          <w:szCs w:val="28"/>
          <w:lang w:val="en-US"/>
        </w:rPr>
        <w:t xml:space="preserve">https</w:t>
      </w:r>
      <w:r>
        <w:rPr>
          <w:sz w:val="28"/>
          <w:szCs w:val="28"/>
        </w:rPr>
        <w:t xml:space="preserve">://</w:t>
      </w:r>
      <w:r>
        <w:rPr>
          <w:sz w:val="28"/>
          <w:szCs w:val="28"/>
          <w:lang w:val="en-US"/>
        </w:rPr>
        <w:t xml:space="preserve">iplants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/>
        </w:rPr>
        <w:t xml:space="preserve">ru</w:t>
      </w:r>
      <w:r>
        <w:rPr>
          <w:sz w:val="28"/>
          <w:szCs w:val="28"/>
        </w:rPr>
        <w:t xml:space="preserve">/</w:t>
      </w:r>
      <w:r>
        <w:rPr>
          <w:sz w:val="28"/>
          <w:szCs w:val="28"/>
          <w:lang w:val="en-US"/>
        </w:rPr>
        <w:t xml:space="preserve">orhidei</w:t>
      </w:r>
      <w:r>
        <w:rPr>
          <w:sz w:val="28"/>
          <w:szCs w:val="28"/>
        </w:rPr>
        <w:t xml:space="preserve">3.</w:t>
      </w:r>
      <w:r>
        <w:rPr>
          <w:sz w:val="28"/>
          <w:szCs w:val="28"/>
          <w:lang w:val="en-US"/>
        </w:rPr>
        <w:t xml:space="preserve">htm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 xml:space="preserve">iplants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/>
        </w:rPr>
        <w:t xml:space="preserve">ru</w:t>
      </w:r>
      <w:r>
        <w:rPr>
          <w:sz w:val="28"/>
          <w:szCs w:val="28"/>
        </w:rPr>
        <w:t xml:space="preserve"> (дата обращения: 11.09.2024)</w:t>
      </w:r>
      <w:r>
        <w:rPr>
          <w:i/>
          <w:iCs/>
          <w:sz w:val="28"/>
          <w:szCs w:val="28"/>
        </w:rPr>
      </w:r>
      <w:r/>
    </w:p>
    <w:p>
      <w:pPr>
        <w:pStyle w:val="830"/>
        <w:spacing w:before="60" w:after="60"/>
        <w:rPr>
          <w:iCs/>
          <w:sz w:val="28"/>
          <w:szCs w:val="28"/>
          <w:highlight w:val="none"/>
        </w:rPr>
      </w:pP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. </w:t>
      </w:r>
      <w:r>
        <w:rPr>
          <w:iCs/>
          <w:sz w:val="28"/>
          <w:szCs w:val="28"/>
        </w:rPr>
        <w:t xml:space="preserve">Патентон.ру //Пантеон патентов//</w:t>
      </w:r>
      <w:r>
        <w:rPr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 Питательная среда для проращивания семян орхидей. //Советский патент 1981 года по МПК;  A01G31/00. </w:t>
      </w:r>
      <w:r>
        <w:rPr>
          <w:sz w:val="28"/>
          <w:szCs w:val="28"/>
        </w:rPr>
        <w:t xml:space="preserve"> Заявка 2845223, 1979-10-02  // Автор</w:t>
      </w:r>
      <w:r>
        <w:rPr>
          <w:sz w:val="28"/>
          <w:szCs w:val="28"/>
        </w:rPr>
        <w:t xml:space="preserve">ы:  Кушнир Галина Петровна, Будак Валентина Евгеньевна, Лаврентьева Алла Николаевна                                                                                                                                                                         URL:</w:t>
      </w:r>
      <w:r>
        <w:rPr>
          <w:iCs/>
          <w:sz w:val="28"/>
          <w:szCs w:val="28"/>
        </w:rPr>
        <w:t xml:space="preserve">https://patenton.ru/patent/SU816438A1?ysclid=m3ov1cbc9u813312137</w:t>
      </w:r>
      <w:r>
        <w:rPr>
          <w:sz w:val="28"/>
          <w:szCs w:val="28"/>
        </w:rPr>
        <w:t xml:space="preserve"> (дата обращения: 19.09.2024)</w:t>
      </w:r>
      <w:r>
        <w:rPr>
          <w:iCs/>
          <w:sz w:val="28"/>
          <w:szCs w:val="28"/>
        </w:rPr>
      </w:r>
      <w:r/>
    </w:p>
    <w:p>
      <w:pPr>
        <w:ind w:left="720" w:hanging="720"/>
        <w:jc w:val="left"/>
        <w:spacing w:line="360" w:lineRule="auto"/>
        <w:rPr>
          <w:rFonts w:ascii="Times New Roman" w:hAnsi="Times New Roman" w:cs="Times New Roman"/>
          <w:b w:val="0"/>
          <w:bCs w:val="0"/>
          <w:strike w:val="0"/>
          <w:color w:val="000000" w:themeColor="dark1"/>
          <w:spacing w:val="0"/>
          <w:sz w:val="28"/>
          <w:szCs w:val="28"/>
        </w:rPr>
      </w:pPr>
      <w:r>
        <w:rPr>
          <w:b w:val="0"/>
          <w:bCs w:val="0"/>
          <w:iCs/>
          <w:sz w:val="28"/>
          <w:szCs w:val="28"/>
          <w:highlight w:val="none"/>
        </w:rPr>
        <w:t xml:space="preserve">4. </w:t>
      </w:r>
      <w:r>
        <w:rPr>
          <w:rFonts w:ascii="Times New Roman" w:hAnsi="Times New Roman" w:cs="Times New Roman"/>
          <w:b w:val="0"/>
          <w:bCs w:val="0"/>
          <w:strike w:val="0"/>
          <w:color w:val="000000" w:themeColor="dark1"/>
          <w:spacing w:val="0"/>
          <w:sz w:val="28"/>
          <w:szCs w:val="28"/>
          <w:lang w:val="ru-RU"/>
        </w:rPr>
        <w:t xml:space="preserve">Культура орхидей. Руководство для любителей. Трояновский И.И.- </w:t>
      </w:r>
      <w:r>
        <w:rPr>
          <w:rFonts w:ascii="Times New Roman" w:hAnsi="Times New Roman" w:eastAsia="Arial" w:cs="Times New Roman"/>
          <w:b w:val="0"/>
          <w:bCs w:val="0"/>
          <w:i w:val="0"/>
          <w:caps w:val="0"/>
          <w:smallCaps w:val="0"/>
          <w:strike w:val="0"/>
          <w:color w:val="242424"/>
          <w:spacing w:val="0"/>
          <w:sz w:val="28"/>
          <w:szCs w:val="28"/>
          <w:u w:val="none"/>
          <w:lang w:val="en-US"/>
        </w:rPr>
        <w:t xml:space="preserve">М.: “Московское общество любителей орхидей", 1913, </w:t>
      </w:r>
      <w:r>
        <w:rPr>
          <w:rFonts w:ascii="Times New Roman" w:hAnsi="Times New Roman" w:cs="Times New Roman"/>
          <w:b w:val="0"/>
          <w:bCs w:val="0"/>
          <w:strike w:val="0"/>
          <w:color w:val="000000" w:themeColor="dark1"/>
          <w:spacing w:val="0"/>
          <w:sz w:val="28"/>
          <w:szCs w:val="28"/>
          <w:lang w:val="ru-RU"/>
        </w:rPr>
        <w:t xml:space="preserve">репринт М. 2022</w:t>
      </w:r>
      <w:r>
        <w:rPr>
          <w:rFonts w:ascii="Times New Roman" w:hAnsi="Times New Roman" w:cs="Times New Roman"/>
          <w:b w:val="0"/>
          <w:bCs w:val="0"/>
          <w:strike w:val="0"/>
          <w:color w:val="000000" w:themeColor="dark1"/>
          <w:spacing w:val="0"/>
          <w:sz w:val="28"/>
          <w:szCs w:val="28"/>
        </w:rPr>
      </w:r>
      <w:r/>
    </w:p>
    <w:p>
      <w:pPr>
        <w:jc w:val="left"/>
        <w:spacing w:line="360" w:lineRule="auto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eastAsia="Arial" w:cs="Times New Roman"/>
          <w:b w:val="0"/>
          <w:bCs w:val="0"/>
          <w:i w:val="0"/>
          <w:caps w:val="0"/>
          <w:smallCaps w:val="0"/>
          <w:strike w:val="0"/>
          <w:color w:val="000000"/>
          <w:spacing w:val="0"/>
          <w:sz w:val="28"/>
          <w:szCs w:val="28"/>
          <w:u w:val="none"/>
          <w:lang w:val="en-US"/>
        </w:rPr>
        <w:t xml:space="preserve">5.  В</w:t>
      </w:r>
      <w:r>
        <w:rPr>
          <w:rFonts w:ascii="Times New Roman" w:hAnsi="Times New Roman" w:eastAsia="Arial" w:cs="Times New Roman"/>
          <w:b w:val="0"/>
          <w:bCs w:val="0"/>
          <w:i w:val="0"/>
          <w:caps w:val="0"/>
          <w:smallCaps w:val="0"/>
          <w:strike w:val="0"/>
          <w:color w:val="000000"/>
          <w:spacing w:val="0"/>
          <w:sz w:val="28"/>
          <w:szCs w:val="28"/>
          <w:u w:val="none"/>
          <w:lang w:val="en-US"/>
        </w:rPr>
        <w:t xml:space="preserve">се об орхидеях</w:t>
      </w:r>
      <w:r>
        <w:rPr>
          <w:rFonts w:ascii="Times New Roman" w:hAnsi="Times New Roman" w:eastAsia="Arial" w:cs="Times New Roman"/>
          <w:b w:val="0"/>
          <w:bCs w:val="0"/>
          <w:i w:val="0"/>
          <w:caps w:val="0"/>
          <w:smallCaps w:val="0"/>
          <w:strike w:val="0"/>
          <w:color w:val="000000"/>
          <w:spacing w:val="0"/>
          <w:sz w:val="28"/>
          <w:szCs w:val="28"/>
          <w:u w:val="none"/>
          <w:lang w:val="en-US"/>
        </w:rPr>
        <w:t xml:space="preserve">.  Хессайон Дэвид Г.</w:t>
      </w:r>
      <w:r>
        <w:rPr>
          <w:rFonts w:ascii="Times New Roman" w:hAnsi="Times New Roman" w:eastAsia="Arial" w:cs="Times New Roman"/>
          <w:b w:val="0"/>
          <w:bCs w:val="0"/>
          <w:i w:val="0"/>
          <w:caps w:val="0"/>
          <w:smallCaps w:val="0"/>
          <w:strike w:val="0"/>
          <w:color w:val="000000"/>
          <w:spacing w:val="0"/>
          <w:sz w:val="28"/>
          <w:szCs w:val="28"/>
          <w:u w:val="none"/>
          <w:lang w:val="en-US"/>
        </w:rPr>
        <w:t xml:space="preserve"> - М.: АСТ, 2014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</w:r>
      <w:r/>
    </w:p>
    <w:sectPr>
      <w:headerReference w:type="default" r:id="rId9"/>
      <w:footnotePr/>
      <w:endnotePr/>
      <w:type w:val="nextPage"/>
      <w:pgSz w:w="11906" w:h="16838" w:orient="portrait"/>
      <w:pgMar w:top="1134" w:right="1134" w:bottom="1134" w:left="1134" w:header="340" w:footer="340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TimesNewRomanPSMT">
    <w:panose1 w:val="02020603050405020304"/>
  </w:font>
  <w:font w:name="Calibri">
    <w:panose1 w:val="020F0502020204030204"/>
  </w:font>
  <w:font w:name="Georgia">
    <w:panose1 w:val="02040502050405020303"/>
  </w:font>
  <w:font w:name="Courier New">
    <w:panose1 w:val="02070309020205020404"/>
  </w:font>
  <w:font w:name="MS Mincho">
    <w:panose1 w:val="020205030504050903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55"/>
      <w:jc w:val="right"/>
      <w:spacing w:line="240" w:lineRule="auto"/>
    </w:pPr>
    <w:r>
      <w:rPr>
        <w:rStyle w:val="859"/>
      </w:rPr>
      <w:fldChar w:fldCharType="begin"/>
    </w:r>
    <w:r>
      <w:rPr>
        <w:rStyle w:val="859"/>
      </w:rPr>
      <w:instrText xml:space="preserve"> PAGE </w:instrText>
    </w:r>
    <w:r>
      <w:rPr>
        <w:rStyle w:val="859"/>
      </w:rPr>
      <w:fldChar w:fldCharType="separate"/>
    </w:r>
    <w:r>
      <w:rPr>
        <w:rStyle w:val="859"/>
      </w:rPr>
      <w:t xml:space="preserve">8</w:t>
    </w:r>
    <w:r>
      <w:rPr>
        <w:rStyle w:val="859"/>
      </w:rPr>
      <w:fldChar w:fldCharType="end"/>
    </w:r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pStyle w:val="852"/>
      <w:isLgl w:val="false"/>
      <w:suff w:val="tab"/>
      <w:lvlText w:val="%1."/>
      <w:lvlJc w:val="left"/>
      <w:pPr>
        <w:pStyle w:val="830"/>
        <w:ind w:left="0" w:firstLine="0"/>
        <w:tabs>
          <w:tab w:val="num" w:pos="360" w:leader="none"/>
        </w:tabs>
      </w:pPr>
      <w:rPr>
        <w:rFonts w:ascii="Arial" w:hAnsi="Arial"/>
        <w:b/>
        <w:i w:val="0"/>
        <w:sz w:val="24"/>
      </w:rPr>
    </w:lvl>
    <w:lvl w:ilvl="1">
      <w:start w:val="1"/>
      <w:numFmt w:val="decimal"/>
      <w:pStyle w:val="853"/>
      <w:isLgl w:val="false"/>
      <w:suff w:val="tab"/>
      <w:lvlText w:val="%1.%2."/>
      <w:lvlJc w:val="left"/>
      <w:pPr>
        <w:pStyle w:val="830"/>
        <w:ind w:left="0" w:firstLine="0"/>
        <w:tabs>
          <w:tab w:val="num" w:pos="360" w:leader="none"/>
        </w:tabs>
      </w:pPr>
      <w:rPr>
        <w:rFonts w:ascii="Times New Roman" w:hAnsi="Times New Roman"/>
        <w:sz w:val="24"/>
      </w:rPr>
    </w:lvl>
    <w:lvl w:ilvl="2">
      <w:start w:val="1"/>
      <w:numFmt w:val="decimal"/>
      <w:pStyle w:val="854"/>
      <w:isLgl w:val="false"/>
      <w:suff w:val="tab"/>
      <w:lvlText w:val="%1.%2.%3."/>
      <w:lvlJc w:val="left"/>
      <w:pPr>
        <w:pStyle w:val="830"/>
        <w:ind w:left="0" w:firstLine="0"/>
        <w:tabs>
          <w:tab w:val="num" w:pos="720" w:leader="none"/>
        </w:tabs>
      </w:pPr>
      <w:rPr>
        <w:rFonts w:ascii="Times New Roman" w:hAnsi="Times New Roman"/>
        <w:sz w:val="28"/>
      </w:rPr>
    </w:lvl>
    <w:lvl w:ilvl="3">
      <w:start w:val="1"/>
      <w:numFmt w:val="bullet"/>
      <w:isLgl w:val="false"/>
      <w:suff w:val="tab"/>
      <w:lvlText w:val="─"/>
      <w:lvlJc w:val="left"/>
      <w:pPr>
        <w:pStyle w:val="830"/>
        <w:ind w:left="0" w:firstLine="0"/>
        <w:tabs>
          <w:tab w:val="num" w:pos="360" w:leader="none"/>
        </w:tabs>
      </w:pPr>
      <w:rPr>
        <w:rFonts w:ascii="Times New Roman" w:cs="Times New Roman"/>
      </w:rPr>
    </w:lvl>
    <w:lvl w:ilvl="4">
      <w:start w:val="1"/>
      <w:numFmt w:val="decimal"/>
      <w:isLgl w:val="false"/>
      <w:suff w:val="tab"/>
      <w:lvlText w:val="%1.%2.%3.%4.%5."/>
      <w:lvlJc w:val="left"/>
      <w:pPr>
        <w:pStyle w:val="830"/>
        <w:ind w:left="2232" w:hanging="792"/>
        <w:tabs>
          <w:tab w:val="num" w:pos="2232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pStyle w:val="830"/>
        <w:ind w:left="2736" w:hanging="936"/>
        <w:tabs>
          <w:tab w:val="num" w:pos="2736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pStyle w:val="830"/>
        <w:ind w:left="3240" w:hanging="1080"/>
        <w:tabs>
          <w:tab w:val="num" w:pos="324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pStyle w:val="830"/>
        <w:ind w:left="3744" w:hanging="1224"/>
        <w:tabs>
          <w:tab w:val="num" w:pos="3744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pStyle w:val="830"/>
        <w:ind w:left="4320" w:hanging="1440"/>
        <w:tabs>
          <w:tab w:val="num" w:pos="4320" w:leader="none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567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52">
    <w:name w:val="Heading 1"/>
    <w:basedOn w:val="830"/>
    <w:next w:val="830"/>
    <w:link w:val="653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53">
    <w:name w:val="Heading 1 Char"/>
    <w:link w:val="652"/>
    <w:uiPriority w:val="9"/>
    <w:rPr>
      <w:rFonts w:ascii="Arial" w:hAnsi="Arial" w:eastAsia="Arial" w:cs="Arial"/>
      <w:sz w:val="40"/>
      <w:szCs w:val="40"/>
    </w:rPr>
  </w:style>
  <w:style w:type="paragraph" w:styleId="654">
    <w:name w:val="Heading 2"/>
    <w:basedOn w:val="830"/>
    <w:next w:val="830"/>
    <w:link w:val="655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55">
    <w:name w:val="Heading 2 Char"/>
    <w:link w:val="654"/>
    <w:uiPriority w:val="9"/>
    <w:rPr>
      <w:rFonts w:ascii="Arial" w:hAnsi="Arial" w:eastAsia="Arial" w:cs="Arial"/>
      <w:sz w:val="34"/>
    </w:rPr>
  </w:style>
  <w:style w:type="paragraph" w:styleId="656">
    <w:name w:val="Heading 3"/>
    <w:basedOn w:val="830"/>
    <w:next w:val="830"/>
    <w:link w:val="657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57">
    <w:name w:val="Heading 3 Char"/>
    <w:link w:val="656"/>
    <w:uiPriority w:val="9"/>
    <w:rPr>
      <w:rFonts w:ascii="Arial" w:hAnsi="Arial" w:eastAsia="Arial" w:cs="Arial"/>
      <w:sz w:val="30"/>
      <w:szCs w:val="30"/>
    </w:rPr>
  </w:style>
  <w:style w:type="paragraph" w:styleId="658">
    <w:name w:val="Heading 4"/>
    <w:basedOn w:val="830"/>
    <w:next w:val="830"/>
    <w:link w:val="65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59">
    <w:name w:val="Heading 4 Char"/>
    <w:link w:val="658"/>
    <w:uiPriority w:val="9"/>
    <w:rPr>
      <w:rFonts w:ascii="Arial" w:hAnsi="Arial" w:eastAsia="Arial" w:cs="Arial"/>
      <w:b/>
      <w:bCs/>
      <w:sz w:val="26"/>
      <w:szCs w:val="26"/>
    </w:rPr>
  </w:style>
  <w:style w:type="paragraph" w:styleId="660">
    <w:name w:val="Heading 5"/>
    <w:basedOn w:val="830"/>
    <w:next w:val="830"/>
    <w:link w:val="66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61">
    <w:name w:val="Heading 5 Char"/>
    <w:link w:val="660"/>
    <w:uiPriority w:val="9"/>
    <w:rPr>
      <w:rFonts w:ascii="Arial" w:hAnsi="Arial" w:eastAsia="Arial" w:cs="Arial"/>
      <w:b/>
      <w:bCs/>
      <w:sz w:val="24"/>
      <w:szCs w:val="24"/>
    </w:rPr>
  </w:style>
  <w:style w:type="paragraph" w:styleId="662">
    <w:name w:val="Heading 6"/>
    <w:basedOn w:val="830"/>
    <w:next w:val="830"/>
    <w:link w:val="663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63">
    <w:name w:val="Heading 6 Char"/>
    <w:link w:val="662"/>
    <w:uiPriority w:val="9"/>
    <w:rPr>
      <w:rFonts w:ascii="Arial" w:hAnsi="Arial" w:eastAsia="Arial" w:cs="Arial"/>
      <w:b/>
      <w:bCs/>
      <w:sz w:val="22"/>
      <w:szCs w:val="22"/>
    </w:rPr>
  </w:style>
  <w:style w:type="paragraph" w:styleId="664">
    <w:name w:val="Heading 7"/>
    <w:basedOn w:val="830"/>
    <w:next w:val="830"/>
    <w:link w:val="66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65">
    <w:name w:val="Heading 7 Char"/>
    <w:link w:val="66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66">
    <w:name w:val="Heading 8"/>
    <w:basedOn w:val="830"/>
    <w:next w:val="830"/>
    <w:link w:val="66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67">
    <w:name w:val="Heading 8 Char"/>
    <w:link w:val="666"/>
    <w:uiPriority w:val="9"/>
    <w:rPr>
      <w:rFonts w:ascii="Arial" w:hAnsi="Arial" w:eastAsia="Arial" w:cs="Arial"/>
      <w:i/>
      <w:iCs/>
      <w:sz w:val="22"/>
      <w:szCs w:val="22"/>
    </w:rPr>
  </w:style>
  <w:style w:type="paragraph" w:styleId="668">
    <w:name w:val="Heading 9"/>
    <w:basedOn w:val="830"/>
    <w:next w:val="830"/>
    <w:link w:val="66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69">
    <w:name w:val="Heading 9 Char"/>
    <w:link w:val="668"/>
    <w:uiPriority w:val="9"/>
    <w:rPr>
      <w:rFonts w:ascii="Arial" w:hAnsi="Arial" w:eastAsia="Arial" w:cs="Arial"/>
      <w:i/>
      <w:iCs/>
      <w:sz w:val="21"/>
      <w:szCs w:val="21"/>
    </w:rPr>
  </w:style>
  <w:style w:type="paragraph" w:styleId="670">
    <w:name w:val="List Paragraph"/>
    <w:basedOn w:val="830"/>
    <w:uiPriority w:val="34"/>
    <w:qFormat/>
    <w:pPr>
      <w:contextualSpacing/>
      <w:ind w:left="720"/>
    </w:pPr>
  </w:style>
  <w:style w:type="paragraph" w:styleId="671">
    <w:name w:val="No Spacing"/>
    <w:uiPriority w:val="1"/>
    <w:qFormat/>
    <w:pPr>
      <w:spacing w:before="0" w:after="0" w:line="240" w:lineRule="auto"/>
    </w:pPr>
  </w:style>
  <w:style w:type="paragraph" w:styleId="672">
    <w:name w:val="Title"/>
    <w:basedOn w:val="830"/>
    <w:next w:val="830"/>
    <w:link w:val="673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73">
    <w:name w:val="Title Char"/>
    <w:link w:val="672"/>
    <w:uiPriority w:val="10"/>
    <w:rPr>
      <w:sz w:val="48"/>
      <w:szCs w:val="48"/>
    </w:rPr>
  </w:style>
  <w:style w:type="paragraph" w:styleId="674">
    <w:name w:val="Subtitle"/>
    <w:basedOn w:val="830"/>
    <w:next w:val="830"/>
    <w:link w:val="675"/>
    <w:uiPriority w:val="11"/>
    <w:qFormat/>
    <w:pPr>
      <w:spacing w:before="200" w:after="200"/>
    </w:pPr>
    <w:rPr>
      <w:sz w:val="24"/>
      <w:szCs w:val="24"/>
    </w:rPr>
  </w:style>
  <w:style w:type="character" w:styleId="675">
    <w:name w:val="Subtitle Char"/>
    <w:link w:val="674"/>
    <w:uiPriority w:val="11"/>
    <w:rPr>
      <w:sz w:val="24"/>
      <w:szCs w:val="24"/>
    </w:rPr>
  </w:style>
  <w:style w:type="paragraph" w:styleId="676">
    <w:name w:val="Quote"/>
    <w:basedOn w:val="830"/>
    <w:next w:val="830"/>
    <w:link w:val="677"/>
    <w:uiPriority w:val="29"/>
    <w:qFormat/>
    <w:pPr>
      <w:ind w:left="720" w:right="720"/>
    </w:pPr>
    <w:rPr>
      <w:i/>
    </w:rPr>
  </w:style>
  <w:style w:type="character" w:styleId="677">
    <w:name w:val="Quote Char"/>
    <w:link w:val="676"/>
    <w:uiPriority w:val="29"/>
    <w:rPr>
      <w:i/>
    </w:rPr>
  </w:style>
  <w:style w:type="paragraph" w:styleId="678">
    <w:name w:val="Intense Quote"/>
    <w:basedOn w:val="830"/>
    <w:next w:val="830"/>
    <w:link w:val="679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79">
    <w:name w:val="Intense Quote Char"/>
    <w:link w:val="678"/>
    <w:uiPriority w:val="30"/>
    <w:rPr>
      <w:i/>
    </w:rPr>
  </w:style>
  <w:style w:type="paragraph" w:styleId="680">
    <w:name w:val="Header"/>
    <w:basedOn w:val="830"/>
    <w:link w:val="681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1">
    <w:name w:val="Header Char"/>
    <w:link w:val="680"/>
    <w:uiPriority w:val="99"/>
  </w:style>
  <w:style w:type="paragraph" w:styleId="682">
    <w:name w:val="Footer"/>
    <w:basedOn w:val="830"/>
    <w:link w:val="68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3">
    <w:name w:val="Footer Char"/>
    <w:link w:val="682"/>
    <w:uiPriority w:val="99"/>
  </w:style>
  <w:style w:type="paragraph" w:styleId="684">
    <w:name w:val="Caption"/>
    <w:basedOn w:val="830"/>
    <w:next w:val="83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85">
    <w:name w:val="Caption Char"/>
    <w:basedOn w:val="684"/>
    <w:link w:val="682"/>
    <w:uiPriority w:val="99"/>
  </w:style>
  <w:style w:type="table" w:styleId="686">
    <w:name w:val="Table Grid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7">
    <w:name w:val="Table Grid Light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8">
    <w:name w:val="Plain Table 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89">
    <w:name w:val="Plain Table 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0">
    <w:name w:val="Plain Table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91">
    <w:name w:val="Plain Table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2">
    <w:name w:val="Plain Table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93">
    <w:name w:val="Grid Table 1 Light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4">
    <w:name w:val="Grid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5">
    <w:name w:val="Grid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6">
    <w:name w:val="Grid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7">
    <w:name w:val="Grid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8">
    <w:name w:val="Grid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9">
    <w:name w:val="Grid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0">
    <w:name w:val="Grid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1">
    <w:name w:val="Grid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2">
    <w:name w:val="Grid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3">
    <w:name w:val="Grid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4">
    <w:name w:val="Grid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5">
    <w:name w:val="Grid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6">
    <w:name w:val="Grid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7">
    <w:name w:val="Grid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8">
    <w:name w:val="Grid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9">
    <w:name w:val="Grid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0">
    <w:name w:val="Grid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1">
    <w:name w:val="Grid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2">
    <w:name w:val="Grid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>
    <w:name w:val="Grid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>
    <w:name w:val="Grid Table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15">
    <w:name w:val="Grid Table 4 - Accent 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16">
    <w:name w:val="Grid Table 4 - Accent 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17">
    <w:name w:val="Grid Table 4 - Accent 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18">
    <w:name w:val="Grid Table 4 - Accent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19">
    <w:name w:val="Grid Table 4 - Accent 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20">
    <w:name w:val="Grid Table 4 - Accent 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21">
    <w:name w:val="Grid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22">
    <w:name w:val="Grid Table 5 Dark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23">
    <w:name w:val="Grid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24">
    <w:name w:val="Grid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25">
    <w:name w:val="Grid Table 5 Dark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26">
    <w:name w:val="Grid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27">
    <w:name w:val="Grid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28">
    <w:name w:val="Grid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29">
    <w:name w:val="Grid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30">
    <w:name w:val="Grid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31">
    <w:name w:val="Grid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32">
    <w:name w:val="Grid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33">
    <w:name w:val="Grid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4">
    <w:name w:val="Grid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5">
    <w:name w:val="Grid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Grid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Grid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List Table 1 Light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List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List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List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List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List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List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List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50">
    <w:name w:val="List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51">
    <w:name w:val="List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52">
    <w:name w:val="List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53">
    <w:name w:val="List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54">
    <w:name w:val="List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55">
    <w:name w:val="List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56">
    <w:name w:val="List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7">
    <w:name w:val="List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8">
    <w:name w:val="List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List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List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>
    <w:name w:val="List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>
    <w:name w:val="List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>
    <w:name w:val="List Table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List Table 4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>
    <w:name w:val="List Table 4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>
    <w:name w:val="List Table 4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>
    <w:name w:val="List Table 4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List Table 4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List Table 4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List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1">
    <w:name w:val="List Table 5 Dark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2">
    <w:name w:val="List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3">
    <w:name w:val="List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4">
    <w:name w:val="List Table 5 Dark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5">
    <w:name w:val="List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6">
    <w:name w:val="List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7">
    <w:name w:val="List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78">
    <w:name w:val="List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79">
    <w:name w:val="List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80">
    <w:name w:val="List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81">
    <w:name w:val="List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82">
    <w:name w:val="List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83">
    <w:name w:val="List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84">
    <w:name w:val="List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85">
    <w:name w:val="List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786">
    <w:name w:val="List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787">
    <w:name w:val="List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788">
    <w:name w:val="List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789">
    <w:name w:val="List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790">
    <w:name w:val="List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791">
    <w:name w:val="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2">
    <w:name w:val="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793">
    <w:name w:val="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794">
    <w:name w:val="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795">
    <w:name w:val="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796">
    <w:name w:val="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797">
    <w:name w:val="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798">
    <w:name w:val="Bordered &amp; 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9">
    <w:name w:val="Bordered &amp; 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00">
    <w:name w:val="Bordered &amp; 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01">
    <w:name w:val="Bordered &amp; 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02">
    <w:name w:val="Bordered &amp; 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03">
    <w:name w:val="Bordered &amp; 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04">
    <w:name w:val="Bordered &amp; 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05">
    <w:name w:val="Bordered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06">
    <w:name w:val="Bordered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07">
    <w:name w:val="Bordered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08">
    <w:name w:val="Bordered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09">
    <w:name w:val="Bordered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10">
    <w:name w:val="Bordered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11">
    <w:name w:val="Bordered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12">
    <w:name w:val="Hyperlink"/>
    <w:uiPriority w:val="99"/>
    <w:unhideWhenUsed/>
    <w:rPr>
      <w:color w:val="0000ff" w:themeColor="hyperlink"/>
      <w:u w:val="single"/>
    </w:rPr>
  </w:style>
  <w:style w:type="paragraph" w:styleId="813">
    <w:name w:val="footnote text"/>
    <w:basedOn w:val="830"/>
    <w:link w:val="814"/>
    <w:uiPriority w:val="99"/>
    <w:semiHidden/>
    <w:unhideWhenUsed/>
    <w:pPr>
      <w:spacing w:after="40" w:line="240" w:lineRule="auto"/>
    </w:pPr>
    <w:rPr>
      <w:sz w:val="18"/>
    </w:rPr>
  </w:style>
  <w:style w:type="character" w:styleId="814">
    <w:name w:val="Footnote Text Char"/>
    <w:link w:val="813"/>
    <w:uiPriority w:val="99"/>
    <w:rPr>
      <w:sz w:val="18"/>
    </w:rPr>
  </w:style>
  <w:style w:type="character" w:styleId="815">
    <w:name w:val="footnote reference"/>
    <w:uiPriority w:val="99"/>
    <w:unhideWhenUsed/>
    <w:rPr>
      <w:vertAlign w:val="superscript"/>
    </w:rPr>
  </w:style>
  <w:style w:type="paragraph" w:styleId="816">
    <w:name w:val="endnote text"/>
    <w:basedOn w:val="830"/>
    <w:link w:val="817"/>
    <w:uiPriority w:val="99"/>
    <w:semiHidden/>
    <w:unhideWhenUsed/>
    <w:pPr>
      <w:spacing w:after="0" w:line="240" w:lineRule="auto"/>
    </w:pPr>
    <w:rPr>
      <w:sz w:val="20"/>
    </w:rPr>
  </w:style>
  <w:style w:type="character" w:styleId="817">
    <w:name w:val="Endnote Text Char"/>
    <w:link w:val="816"/>
    <w:uiPriority w:val="99"/>
    <w:rPr>
      <w:sz w:val="20"/>
    </w:rPr>
  </w:style>
  <w:style w:type="character" w:styleId="818">
    <w:name w:val="endnote reference"/>
    <w:uiPriority w:val="99"/>
    <w:semiHidden/>
    <w:unhideWhenUsed/>
    <w:rPr>
      <w:vertAlign w:val="superscript"/>
    </w:rPr>
  </w:style>
  <w:style w:type="paragraph" w:styleId="819">
    <w:name w:val="toc 1"/>
    <w:basedOn w:val="830"/>
    <w:next w:val="830"/>
    <w:uiPriority w:val="39"/>
    <w:unhideWhenUsed/>
    <w:pPr>
      <w:ind w:left="0" w:right="0" w:firstLine="0"/>
      <w:spacing w:after="57"/>
    </w:pPr>
  </w:style>
  <w:style w:type="paragraph" w:styleId="820">
    <w:name w:val="toc 2"/>
    <w:basedOn w:val="830"/>
    <w:next w:val="830"/>
    <w:uiPriority w:val="39"/>
    <w:unhideWhenUsed/>
    <w:pPr>
      <w:ind w:left="283" w:right="0" w:firstLine="0"/>
      <w:spacing w:after="57"/>
    </w:pPr>
  </w:style>
  <w:style w:type="paragraph" w:styleId="821">
    <w:name w:val="toc 3"/>
    <w:basedOn w:val="830"/>
    <w:next w:val="830"/>
    <w:uiPriority w:val="39"/>
    <w:unhideWhenUsed/>
    <w:pPr>
      <w:ind w:left="567" w:right="0" w:firstLine="0"/>
      <w:spacing w:after="57"/>
    </w:pPr>
  </w:style>
  <w:style w:type="paragraph" w:styleId="822">
    <w:name w:val="toc 4"/>
    <w:basedOn w:val="830"/>
    <w:next w:val="830"/>
    <w:uiPriority w:val="39"/>
    <w:unhideWhenUsed/>
    <w:pPr>
      <w:ind w:left="850" w:right="0" w:firstLine="0"/>
      <w:spacing w:after="57"/>
    </w:pPr>
  </w:style>
  <w:style w:type="paragraph" w:styleId="823">
    <w:name w:val="toc 5"/>
    <w:basedOn w:val="830"/>
    <w:next w:val="830"/>
    <w:uiPriority w:val="39"/>
    <w:unhideWhenUsed/>
    <w:pPr>
      <w:ind w:left="1134" w:right="0" w:firstLine="0"/>
      <w:spacing w:after="57"/>
    </w:pPr>
  </w:style>
  <w:style w:type="paragraph" w:styleId="824">
    <w:name w:val="toc 6"/>
    <w:basedOn w:val="830"/>
    <w:next w:val="830"/>
    <w:uiPriority w:val="39"/>
    <w:unhideWhenUsed/>
    <w:pPr>
      <w:ind w:left="1417" w:right="0" w:firstLine="0"/>
      <w:spacing w:after="57"/>
    </w:pPr>
  </w:style>
  <w:style w:type="paragraph" w:styleId="825">
    <w:name w:val="toc 7"/>
    <w:basedOn w:val="830"/>
    <w:next w:val="830"/>
    <w:uiPriority w:val="39"/>
    <w:unhideWhenUsed/>
    <w:pPr>
      <w:ind w:left="1701" w:right="0" w:firstLine="0"/>
      <w:spacing w:after="57"/>
    </w:pPr>
  </w:style>
  <w:style w:type="paragraph" w:styleId="826">
    <w:name w:val="toc 8"/>
    <w:basedOn w:val="830"/>
    <w:next w:val="830"/>
    <w:uiPriority w:val="39"/>
    <w:unhideWhenUsed/>
    <w:pPr>
      <w:ind w:left="1984" w:right="0" w:firstLine="0"/>
      <w:spacing w:after="57"/>
    </w:pPr>
  </w:style>
  <w:style w:type="paragraph" w:styleId="827">
    <w:name w:val="toc 9"/>
    <w:basedOn w:val="830"/>
    <w:next w:val="830"/>
    <w:uiPriority w:val="39"/>
    <w:unhideWhenUsed/>
    <w:pPr>
      <w:ind w:left="2268" w:right="0" w:firstLine="0"/>
      <w:spacing w:after="57"/>
    </w:pPr>
  </w:style>
  <w:style w:type="paragraph" w:styleId="828">
    <w:name w:val="TOC Heading"/>
    <w:uiPriority w:val="39"/>
    <w:unhideWhenUsed/>
  </w:style>
  <w:style w:type="paragraph" w:styleId="829">
    <w:name w:val="table of figures"/>
    <w:basedOn w:val="830"/>
    <w:next w:val="830"/>
    <w:uiPriority w:val="99"/>
    <w:unhideWhenUsed/>
    <w:pPr>
      <w:spacing w:after="0" w:afterAutospacing="0"/>
    </w:pPr>
  </w:style>
  <w:style w:type="paragraph" w:styleId="830" w:default="1">
    <w:name w:val="Normal"/>
    <w:next w:val="830"/>
    <w:link w:val="830"/>
    <w:qFormat/>
    <w:pPr>
      <w:jc w:val="both"/>
      <w:spacing w:line="360" w:lineRule="auto"/>
    </w:pPr>
    <w:rPr>
      <w:sz w:val="24"/>
      <w:szCs w:val="24"/>
      <w:lang w:val="ru-RU" w:eastAsia="ru-RU" w:bidi="ar-SA"/>
    </w:rPr>
  </w:style>
  <w:style w:type="paragraph" w:styleId="831">
    <w:name w:val="Заголовок 1"/>
    <w:basedOn w:val="830"/>
    <w:next w:val="830"/>
    <w:link w:val="830"/>
    <w:qFormat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styleId="832">
    <w:name w:val="Заголовок 2"/>
    <w:basedOn w:val="830"/>
    <w:next w:val="830"/>
    <w:link w:val="830"/>
    <w:qFormat/>
    <w:pPr>
      <w:keepNext/>
      <w:spacing w:before="240" w:after="60"/>
      <w:outlineLvl w:val="1"/>
    </w:pPr>
    <w:rPr>
      <w:rFonts w:ascii="Arial" w:hAnsi="Arial" w:cs="Arial"/>
      <w:b/>
      <w:bCs/>
      <w:iCs/>
      <w:sz w:val="28"/>
      <w:szCs w:val="28"/>
    </w:rPr>
  </w:style>
  <w:style w:type="paragraph" w:styleId="833">
    <w:name w:val="Заголовок 3"/>
    <w:basedOn w:val="830"/>
    <w:next w:val="830"/>
    <w:link w:val="830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34">
    <w:name w:val="Заголовок 4"/>
    <w:basedOn w:val="830"/>
    <w:next w:val="830"/>
    <w:link w:val="830"/>
    <w:qFormat/>
    <w:pPr>
      <w:jc w:val="center"/>
      <w:keepNext/>
      <w:spacing w:before="120" w:after="120" w:line="240" w:lineRule="auto"/>
      <w:outlineLvl w:val="3"/>
    </w:pPr>
    <w:rPr>
      <w:rFonts w:eastAsia="MS Mincho"/>
      <w:b/>
      <w:bCs/>
    </w:rPr>
  </w:style>
  <w:style w:type="paragraph" w:styleId="835">
    <w:name w:val="Заголовок 5"/>
    <w:basedOn w:val="830"/>
    <w:next w:val="830"/>
    <w:link w:val="830"/>
    <w:qFormat/>
    <w:pPr>
      <w:jc w:val="right"/>
      <w:keepNext/>
      <w:outlineLvl w:val="4"/>
    </w:pPr>
    <w:rPr>
      <w:b/>
      <w:bCs/>
    </w:rPr>
  </w:style>
  <w:style w:type="character" w:styleId="836">
    <w:name w:val="Основной шрифт абзаца"/>
    <w:next w:val="836"/>
    <w:link w:val="830"/>
    <w:semiHidden/>
  </w:style>
  <w:style w:type="table" w:styleId="837">
    <w:name w:val="Обычная таблица"/>
    <w:next w:val="837"/>
    <w:link w:val="830"/>
    <w:uiPriority w:val="99"/>
    <w:semiHidden/>
    <w:unhideWhenUsed/>
    <w:tblPr/>
  </w:style>
  <w:style w:type="numbering" w:styleId="838">
    <w:name w:val="Нет списка"/>
    <w:next w:val="838"/>
    <w:link w:val="830"/>
    <w:uiPriority w:val="99"/>
    <w:semiHidden/>
    <w:unhideWhenUsed/>
  </w:style>
  <w:style w:type="paragraph" w:styleId="839">
    <w:name w:val="Библиография"/>
    <w:basedOn w:val="830"/>
    <w:next w:val="839"/>
    <w:link w:val="830"/>
    <w:pPr>
      <w:spacing w:before="60" w:after="60" w:line="240" w:lineRule="auto"/>
    </w:pPr>
  </w:style>
  <w:style w:type="paragraph" w:styleId="840">
    <w:name w:val="Текст"/>
    <w:basedOn w:val="830"/>
    <w:next w:val="840"/>
    <w:link w:val="830"/>
    <w:semiHidden/>
    <w:rPr>
      <w:rFonts w:ascii="Courier New" w:hAnsi="Courier New" w:cs="Courier New"/>
      <w:sz w:val="20"/>
      <w:szCs w:val="20"/>
    </w:rPr>
  </w:style>
  <w:style w:type="paragraph" w:styleId="841">
    <w:name w:val="Список"/>
    <w:basedOn w:val="830"/>
    <w:next w:val="841"/>
    <w:link w:val="830"/>
    <w:semiHidden/>
    <w:pPr>
      <w:ind w:left="283" w:hanging="283"/>
    </w:pPr>
  </w:style>
  <w:style w:type="paragraph" w:styleId="842">
    <w:name w:val="Список 2"/>
    <w:basedOn w:val="830"/>
    <w:next w:val="842"/>
    <w:link w:val="830"/>
    <w:semiHidden/>
    <w:pPr>
      <w:ind w:left="566" w:hanging="283"/>
    </w:pPr>
  </w:style>
  <w:style w:type="paragraph" w:styleId="843">
    <w:name w:val="Список 3"/>
    <w:basedOn w:val="830"/>
    <w:next w:val="843"/>
    <w:link w:val="830"/>
    <w:semiHidden/>
    <w:pPr>
      <w:ind w:left="849" w:hanging="283"/>
    </w:pPr>
  </w:style>
  <w:style w:type="paragraph" w:styleId="844">
    <w:name w:val="Список 4"/>
    <w:basedOn w:val="830"/>
    <w:next w:val="844"/>
    <w:link w:val="830"/>
    <w:semiHidden/>
    <w:pPr>
      <w:ind w:left="1132" w:hanging="283"/>
    </w:pPr>
  </w:style>
  <w:style w:type="paragraph" w:styleId="845">
    <w:name w:val="Список 5"/>
    <w:basedOn w:val="830"/>
    <w:next w:val="845"/>
    <w:link w:val="830"/>
    <w:semiHidden/>
    <w:pPr>
      <w:ind w:left="1415" w:hanging="283"/>
    </w:pPr>
  </w:style>
  <w:style w:type="paragraph" w:styleId="846">
    <w:name w:val="Продолжение списка"/>
    <w:basedOn w:val="830"/>
    <w:next w:val="846"/>
    <w:link w:val="830"/>
    <w:semiHidden/>
    <w:pPr>
      <w:ind w:left="283"/>
      <w:spacing w:after="120"/>
    </w:pPr>
  </w:style>
  <w:style w:type="paragraph" w:styleId="847">
    <w:name w:val="Продолжение списка 2"/>
    <w:basedOn w:val="830"/>
    <w:next w:val="847"/>
    <w:link w:val="830"/>
    <w:semiHidden/>
    <w:pPr>
      <w:ind w:left="566"/>
      <w:spacing w:after="120"/>
    </w:pPr>
  </w:style>
  <w:style w:type="paragraph" w:styleId="848">
    <w:name w:val="Продолжение списка 3"/>
    <w:basedOn w:val="830"/>
    <w:next w:val="848"/>
    <w:link w:val="830"/>
    <w:semiHidden/>
    <w:pPr>
      <w:ind w:left="849"/>
      <w:spacing w:after="120"/>
    </w:pPr>
  </w:style>
  <w:style w:type="paragraph" w:styleId="849">
    <w:name w:val="Основной текст"/>
    <w:basedOn w:val="830"/>
    <w:next w:val="849"/>
    <w:link w:val="830"/>
    <w:semiHidden/>
    <w:pPr>
      <w:spacing w:after="120"/>
    </w:pPr>
  </w:style>
  <w:style w:type="character" w:styleId="850">
    <w:name w:val="Гиперссылка"/>
    <w:next w:val="850"/>
    <w:link w:val="830"/>
    <w:semiHidden/>
    <w:rPr>
      <w:color w:val="0000ff"/>
      <w:u w:val="single"/>
    </w:rPr>
  </w:style>
  <w:style w:type="character" w:styleId="851">
    <w:name w:val="Просмотренная гиперссылка"/>
    <w:next w:val="851"/>
    <w:link w:val="830"/>
    <w:semiHidden/>
    <w:rPr>
      <w:color w:val="800080"/>
      <w:u w:val="single"/>
    </w:rPr>
  </w:style>
  <w:style w:type="paragraph" w:styleId="852">
    <w:name w:val="Стиль1"/>
    <w:basedOn w:val="830"/>
    <w:next w:val="852"/>
    <w:link w:val="830"/>
    <w:pPr>
      <w:numPr>
        <w:ilvl w:val="0"/>
        <w:numId w:val="1"/>
      </w:numPr>
      <w:keepNext/>
      <w:spacing w:before="240" w:after="60" w:line="240" w:lineRule="auto"/>
    </w:pPr>
    <w:rPr>
      <w:rFonts w:ascii="Arial" w:hAnsi="Arial" w:eastAsia="MS Mincho"/>
      <w:b/>
      <w:bCs/>
      <w:caps/>
      <w:spacing w:val="20"/>
      <w:sz w:val="24"/>
    </w:rPr>
  </w:style>
  <w:style w:type="paragraph" w:styleId="853">
    <w:name w:val="Стиль2"/>
    <w:basedOn w:val="830"/>
    <w:next w:val="853"/>
    <w:link w:val="830"/>
    <w:pPr>
      <w:numPr>
        <w:ilvl w:val="1"/>
        <w:numId w:val="1"/>
      </w:numPr>
      <w:spacing w:before="60" w:after="60" w:line="240" w:lineRule="auto"/>
      <w:tabs>
        <w:tab w:val="left" w:pos="567" w:leader="none"/>
      </w:tabs>
    </w:pPr>
    <w:rPr>
      <w:sz w:val="24"/>
    </w:rPr>
  </w:style>
  <w:style w:type="paragraph" w:styleId="854">
    <w:name w:val="Стиль3"/>
    <w:basedOn w:val="830"/>
    <w:next w:val="854"/>
    <w:link w:val="830"/>
    <w:pPr>
      <w:numPr>
        <w:ilvl w:val="2"/>
        <w:numId w:val="1"/>
      </w:numPr>
    </w:pPr>
  </w:style>
  <w:style w:type="paragraph" w:styleId="855">
    <w:name w:val="Верхний колонтитул"/>
    <w:basedOn w:val="830"/>
    <w:next w:val="855"/>
    <w:link w:val="830"/>
    <w:semiHidden/>
    <w:unhideWhenUsed/>
    <w:pPr>
      <w:tabs>
        <w:tab w:val="center" w:pos="4677" w:leader="none"/>
        <w:tab w:val="right" w:pos="9355" w:leader="none"/>
      </w:tabs>
    </w:pPr>
  </w:style>
  <w:style w:type="paragraph" w:styleId="856">
    <w:name w:val="Обычный (веб)"/>
    <w:basedOn w:val="830"/>
    <w:next w:val="856"/>
    <w:link w:val="830"/>
    <w:semiHidden/>
    <w:pPr>
      <w:jc w:val="left"/>
    </w:pPr>
    <w:rPr>
      <w:sz w:val="24"/>
    </w:rPr>
  </w:style>
  <w:style w:type="paragraph" w:styleId="857">
    <w:name w:val="Основной текст 2"/>
    <w:basedOn w:val="830"/>
    <w:next w:val="857"/>
    <w:link w:val="830"/>
    <w:semiHidden/>
    <w:pPr>
      <w:jc w:val="center"/>
    </w:pPr>
    <w:rPr>
      <w:rFonts w:ascii="Arial" w:hAnsi="Arial" w:cs="Arial"/>
      <w:b/>
      <w:bCs/>
    </w:rPr>
  </w:style>
  <w:style w:type="paragraph" w:styleId="858">
    <w:name w:val="Нижний колонтитул"/>
    <w:basedOn w:val="830"/>
    <w:next w:val="858"/>
    <w:link w:val="830"/>
    <w:semiHidden/>
    <w:pPr>
      <w:tabs>
        <w:tab w:val="center" w:pos="4677" w:leader="none"/>
        <w:tab w:val="right" w:pos="9355" w:leader="none"/>
      </w:tabs>
    </w:pPr>
  </w:style>
  <w:style w:type="character" w:styleId="859">
    <w:name w:val="Номер страницы"/>
    <w:basedOn w:val="836"/>
    <w:next w:val="859"/>
    <w:link w:val="830"/>
    <w:semiHidden/>
  </w:style>
  <w:style w:type="paragraph" w:styleId="860">
    <w:name w:val="Default"/>
    <w:next w:val="860"/>
    <w:link w:val="830"/>
    <w:rPr>
      <w:rFonts w:ascii="Georgia" w:hAnsi="Georgia"/>
      <w:color w:val="000000"/>
      <w:sz w:val="24"/>
      <w:szCs w:val="24"/>
      <w:lang w:val="ru-RU" w:eastAsia="ru-RU" w:bidi="ar-SA"/>
    </w:rPr>
  </w:style>
  <w:style w:type="paragraph" w:styleId="861">
    <w:name w:val="Основной текст с отступом"/>
    <w:basedOn w:val="830"/>
    <w:next w:val="861"/>
    <w:link w:val="830"/>
    <w:semiHidden/>
    <w:pPr>
      <w:ind w:firstLine="480"/>
    </w:pPr>
  </w:style>
  <w:style w:type="character" w:styleId="862">
    <w:name w:val="Строгий"/>
    <w:next w:val="862"/>
    <w:link w:val="830"/>
    <w:qFormat/>
    <w:rPr>
      <w:b/>
      <w:bCs/>
    </w:rPr>
  </w:style>
  <w:style w:type="paragraph" w:styleId="863">
    <w:name w:val="Без интервала"/>
    <w:next w:val="863"/>
    <w:link w:val="830"/>
    <w:qFormat/>
    <w:rPr>
      <w:rFonts w:ascii="Calibri" w:hAnsi="Calibri"/>
      <w:sz w:val="22"/>
      <w:szCs w:val="22"/>
      <w:lang w:val="ru-RU" w:eastAsia="en-US" w:bidi="ar-SA"/>
    </w:rPr>
  </w:style>
  <w:style w:type="paragraph" w:styleId="864">
    <w:name w:val="Основной текст с отступом 2"/>
    <w:basedOn w:val="830"/>
    <w:next w:val="864"/>
    <w:link w:val="830"/>
    <w:semiHidden/>
    <w:pPr>
      <w:ind w:firstLine="425"/>
      <w:spacing w:after="120" w:line="240" w:lineRule="auto"/>
    </w:pPr>
    <w:rPr>
      <w:rFonts w:eastAsia="TimesNewRomanPSMT"/>
    </w:rPr>
  </w:style>
  <w:style w:type="table" w:styleId="865">
    <w:name w:val="Сетка таблицы"/>
    <w:basedOn w:val="837"/>
    <w:next w:val="865"/>
    <w:link w:val="830"/>
    <w:uiPriority w:val="59"/>
    <w:tblPr/>
  </w:style>
  <w:style w:type="character" w:styleId="866" w:default="1">
    <w:name w:val="Default Paragraph Font"/>
    <w:uiPriority w:val="1"/>
    <w:semiHidden/>
    <w:unhideWhenUsed/>
  </w:style>
  <w:style w:type="numbering" w:styleId="867" w:default="1">
    <w:name w:val="No List"/>
    <w:uiPriority w:val="99"/>
    <w:semiHidden/>
    <w:unhideWhenUsed/>
  </w:style>
  <w:style w:type="table" w:styleId="868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image" Target="media/image1.jpg"/><Relationship Id="rId11" Type="http://schemas.openxmlformats.org/officeDocument/2006/relationships/image" Target="media/image2.jpg"/><Relationship Id="rId12" Type="http://schemas.openxmlformats.org/officeDocument/2006/relationships/image" Target="media/image3.png"/><Relationship Id="rId13" Type="http://schemas.openxmlformats.org/officeDocument/2006/relationships/image" Target="media/image4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Р7-Офис/7.3.3.0</Application>
  <Company>uvbk</Company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creator>Полуэктов Сергей</dc:creator>
  <cp:revision>4</cp:revision>
  <dcterms:created xsi:type="dcterms:W3CDTF">2025-02-10T19:02:00Z</dcterms:created>
  <dcterms:modified xsi:type="dcterms:W3CDTF">2025-02-16T20:56:08Z</dcterms:modified>
  <cp:version>917504</cp:version>
</cp:coreProperties>
</file>