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02" w:rsidRPr="00047302" w:rsidRDefault="00047302" w:rsidP="003B6B2C">
      <w:pPr>
        <w:spacing w:after="0" w:line="360" w:lineRule="auto"/>
        <w:ind w:firstLine="567"/>
        <w:jc w:val="center"/>
        <w:rPr>
          <w:sz w:val="26"/>
          <w:szCs w:val="26"/>
        </w:rPr>
      </w:pPr>
      <w:r w:rsidRPr="00047302">
        <w:rPr>
          <w:sz w:val="26"/>
          <w:szCs w:val="26"/>
        </w:rPr>
        <w:t>Стиль со смыслом</w:t>
      </w:r>
    </w:p>
    <w:p w:rsidR="00047302" w:rsidRPr="00047302" w:rsidRDefault="00047302" w:rsidP="003B6B2C">
      <w:pPr>
        <w:spacing w:after="0" w:line="360" w:lineRule="auto"/>
        <w:ind w:firstLine="567"/>
        <w:jc w:val="center"/>
        <w:rPr>
          <w:sz w:val="26"/>
          <w:szCs w:val="26"/>
        </w:rPr>
      </w:pPr>
    </w:p>
    <w:p w:rsidR="00405445" w:rsidRPr="00047302" w:rsidRDefault="00907D94" w:rsidP="003B6B2C">
      <w:pPr>
        <w:spacing w:after="0" w:line="360" w:lineRule="auto"/>
        <w:ind w:firstLine="567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047302">
        <w:rPr>
          <w:sz w:val="26"/>
          <w:szCs w:val="26"/>
        </w:rPr>
        <w:t xml:space="preserve">Архитектура является важной частью культурного наследия и городской среды. Социальные, политические и экономические факторы играют существенную роль в формировании архитектурных стилей и решений. </w:t>
      </w:r>
    </w:p>
    <w:p w:rsidR="001C5B2C" w:rsidRPr="00047302" w:rsidRDefault="00AD5585" w:rsidP="003B6B2C">
      <w:pPr>
        <w:spacing w:after="0" w:line="360" w:lineRule="auto"/>
        <w:ind w:firstLine="567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047302">
        <w:rPr>
          <w:rFonts w:cs="Times New Roman"/>
          <w:color w:val="000000"/>
          <w:sz w:val="26"/>
          <w:szCs w:val="26"/>
          <w:shd w:val="clear" w:color="auto" w:fill="FFFFFF"/>
        </w:rPr>
        <w:t>Архитектура — это искусство и наука проектирования зданий и других структур. Она отражает культуру, технологии и ценности общества на протяжении веков. История архитектуры охватывает множество стилей, направлений и эпох, каждая из которых оставила свой уникальный след в развитии человеческой цивилизации. Обнаруженные археологами развалины самых древних архитектурных сооружений эпохи неолита датированы 60 столетием до нашей эры. </w:t>
      </w:r>
      <w:r w:rsidR="00047302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47302">
        <w:rPr>
          <w:rFonts w:cs="Times New Roman"/>
          <w:color w:val="000000"/>
          <w:sz w:val="26"/>
          <w:szCs w:val="26"/>
          <w:shd w:val="clear" w:color="auto" w:fill="FFFFFF"/>
        </w:rPr>
        <w:t>Архитектурные сооружения неолита, такие как мегалиты и первые поселения, показывают, как люди начали осваивать технологии строительства и организовывать пространство для жизни.</w:t>
      </w:r>
    </w:p>
    <w:p w:rsidR="005A3D6D" w:rsidRPr="00047302" w:rsidRDefault="00AD5585" w:rsidP="003B6B2C">
      <w:pPr>
        <w:spacing w:after="0" w:line="360" w:lineRule="auto"/>
        <w:ind w:firstLine="567"/>
        <w:jc w:val="both"/>
        <w:rPr>
          <w:rFonts w:cs="Times New Roman"/>
          <w:b/>
          <w:color w:val="000000"/>
          <w:sz w:val="26"/>
          <w:szCs w:val="26"/>
          <w:shd w:val="clear" w:color="auto" w:fill="FFFFFF"/>
        </w:rPr>
      </w:pPr>
      <w:r w:rsidRPr="00047302">
        <w:rPr>
          <w:rFonts w:cs="Times New Roman"/>
          <w:color w:val="000000"/>
          <w:sz w:val="26"/>
          <w:szCs w:val="26"/>
          <w:shd w:val="clear" w:color="auto" w:fill="FFFFFF"/>
        </w:rPr>
        <w:t xml:space="preserve">С течением времени архитектура эволюционировала, проходя через различные стили и эпохи, включая античность, средневековье, ренессанс, барокко и современность. Каждый из этих периодов оставил свой уникальный след в архитектурной практике, отражая культурные, социальные и технологические </w:t>
      </w:r>
    </w:p>
    <w:p w:rsidR="005A3D6D" w:rsidRPr="00047302" w:rsidRDefault="00AD5585" w:rsidP="003B6B2C">
      <w:pPr>
        <w:spacing w:after="0" w:line="360" w:lineRule="auto"/>
        <w:ind w:firstLine="567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047302">
        <w:rPr>
          <w:rFonts w:cs="Times New Roman"/>
          <w:color w:val="000000"/>
          <w:sz w:val="26"/>
          <w:szCs w:val="26"/>
          <w:shd w:val="clear" w:color="auto" w:fill="FFFFFF"/>
        </w:rPr>
        <w:t>Архитектура, как искусство и наука проектирования зданий и пространств, не только выполняет функциональные задачи, но и служит мощным средством передачи смыслов и символов. Символизм в архитектуре позволяет понять культурные, социальные и исторические контексты, в которых создавались те или иные сооружения</w:t>
      </w:r>
      <w:r w:rsidR="00047302">
        <w:rPr>
          <w:rFonts w:cs="Times New Roman"/>
          <w:color w:val="000000"/>
          <w:sz w:val="26"/>
          <w:szCs w:val="26"/>
          <w:shd w:val="clear" w:color="auto" w:fill="FFFFFF"/>
        </w:rPr>
        <w:t>.</w:t>
      </w:r>
    </w:p>
    <w:p w:rsidR="005A3D6D" w:rsidRPr="00047302" w:rsidRDefault="00AD5585" w:rsidP="003B6B2C">
      <w:pPr>
        <w:spacing w:after="0" w:line="360" w:lineRule="auto"/>
        <w:ind w:firstLine="567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047302">
        <w:rPr>
          <w:rFonts w:cs="Times New Roman"/>
          <w:color w:val="000000"/>
          <w:sz w:val="26"/>
          <w:szCs w:val="26"/>
          <w:shd w:val="clear" w:color="auto" w:fill="FFFFFF"/>
        </w:rPr>
        <w:t>Символизм в архитектуре можно определить, как использование форм, цветов и композиционных решений для передачи тех или иных эмоций, идей или ценностей. Архитектурные элементы могут быть наполнены таким значением, которое выходит за рамки их функциональности.</w:t>
      </w:r>
    </w:p>
    <w:p w:rsidR="005A3D6D" w:rsidRPr="00047302" w:rsidRDefault="00AD5585" w:rsidP="003B6B2C">
      <w:pPr>
        <w:spacing w:after="0" w:line="360" w:lineRule="auto"/>
        <w:ind w:firstLine="567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047302">
        <w:rPr>
          <w:rFonts w:cs="Times New Roman"/>
          <w:color w:val="000000"/>
          <w:sz w:val="26"/>
          <w:szCs w:val="26"/>
          <w:shd w:val="clear" w:color="auto" w:fill="FFFFFF"/>
        </w:rPr>
        <w:t>Архитектурные символы могут быть как простыми, так и сложными. Примером могут послужить такие формы, как:</w:t>
      </w:r>
    </w:p>
    <w:p w:rsidR="005A3D6D" w:rsidRPr="00047302" w:rsidRDefault="00AD5585" w:rsidP="003B6B2C">
      <w:pPr>
        <w:spacing w:after="0" w:line="360" w:lineRule="auto"/>
        <w:ind w:firstLine="567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047302">
        <w:rPr>
          <w:rFonts w:cs="Times New Roman"/>
          <w:color w:val="000000"/>
          <w:sz w:val="26"/>
          <w:szCs w:val="26"/>
          <w:shd w:val="clear" w:color="auto" w:fill="FFFFFF"/>
        </w:rPr>
        <w:t xml:space="preserve">1.Купол – символ небесного пространства, имеющего Божественное начало </w:t>
      </w:r>
    </w:p>
    <w:p w:rsidR="005A3D6D" w:rsidRPr="00047302" w:rsidRDefault="00AD5585" w:rsidP="003B6B2C">
      <w:pPr>
        <w:spacing w:after="0" w:line="360" w:lineRule="auto"/>
        <w:ind w:firstLine="567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047302">
        <w:rPr>
          <w:rFonts w:cs="Times New Roman"/>
          <w:color w:val="000000"/>
          <w:sz w:val="26"/>
          <w:szCs w:val="26"/>
          <w:shd w:val="clear" w:color="auto" w:fill="FFFFFF"/>
        </w:rPr>
        <w:t xml:space="preserve">2.Колонна – символ силы и устойчивости </w:t>
      </w:r>
    </w:p>
    <w:p w:rsidR="005A3D6D" w:rsidRPr="00047302" w:rsidRDefault="00AD5585" w:rsidP="003B6B2C">
      <w:pPr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047302">
        <w:rPr>
          <w:rFonts w:cs="Times New Roman"/>
          <w:color w:val="000000"/>
          <w:sz w:val="26"/>
          <w:szCs w:val="26"/>
          <w:shd w:val="clear" w:color="auto" w:fill="FFFFFF"/>
        </w:rPr>
        <w:t>3.Арка – символизирует переход или соединение различных пространств.</w:t>
      </w:r>
      <w:r w:rsidRPr="00047302">
        <w:rPr>
          <w:rFonts w:cs="Times New Roman"/>
          <w:b/>
          <w:color w:val="000000"/>
          <w:sz w:val="26"/>
          <w:szCs w:val="26"/>
          <w:shd w:val="clear" w:color="auto" w:fill="FFFFFF"/>
        </w:rPr>
        <w:t xml:space="preserve">  </w:t>
      </w:r>
      <w:r w:rsidRPr="00047302">
        <w:rPr>
          <w:rFonts w:cs="Times New Roman"/>
          <w:sz w:val="26"/>
          <w:szCs w:val="26"/>
        </w:rPr>
        <w:t xml:space="preserve">    </w:t>
      </w:r>
    </w:p>
    <w:p w:rsidR="005A3D6D" w:rsidRPr="00047302" w:rsidRDefault="00AD5585" w:rsidP="003B6B2C">
      <w:pPr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047302">
        <w:rPr>
          <w:rFonts w:cs="Times New Roman"/>
          <w:sz w:val="26"/>
          <w:szCs w:val="26"/>
        </w:rPr>
        <w:t xml:space="preserve">4.Круг – символ вселенной </w:t>
      </w:r>
      <w:bookmarkStart w:id="0" w:name="_GoBack"/>
      <w:bookmarkEnd w:id="0"/>
    </w:p>
    <w:p w:rsidR="005A3D6D" w:rsidRPr="00047302" w:rsidRDefault="00AD5585" w:rsidP="003B6B2C">
      <w:pPr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047302">
        <w:rPr>
          <w:rFonts w:cs="Times New Roman"/>
          <w:sz w:val="26"/>
          <w:szCs w:val="26"/>
        </w:rPr>
        <w:lastRenderedPageBreak/>
        <w:t xml:space="preserve">5.Треугольник – символ Святой Троицы, а также символ прошедшего, настоящего и будущего. </w:t>
      </w:r>
    </w:p>
    <w:p w:rsidR="005A3D6D" w:rsidRPr="00047302" w:rsidRDefault="00047302" w:rsidP="003B6B2C">
      <w:pPr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3B6B2C">
        <w:rPr>
          <w:rFonts w:cs="Times New Roman"/>
          <w:sz w:val="26"/>
          <w:szCs w:val="26"/>
        </w:rPr>
        <w:t>Практически</w:t>
      </w:r>
      <w:r>
        <w:rPr>
          <w:rFonts w:cs="Times New Roman"/>
          <w:b/>
          <w:sz w:val="26"/>
          <w:szCs w:val="26"/>
        </w:rPr>
        <w:t xml:space="preserve"> </w:t>
      </w:r>
      <w:r w:rsidR="00AD5585" w:rsidRPr="00047302">
        <w:rPr>
          <w:rFonts w:cs="Times New Roman"/>
          <w:sz w:val="26"/>
          <w:szCs w:val="26"/>
        </w:rPr>
        <w:t>каждый элемент в архитектуре несет тот или иной смысл</w:t>
      </w:r>
      <w:r>
        <w:rPr>
          <w:rFonts w:cs="Times New Roman"/>
          <w:sz w:val="26"/>
          <w:szCs w:val="26"/>
        </w:rPr>
        <w:t>.</w:t>
      </w:r>
      <w:r w:rsidR="00AD5585" w:rsidRPr="00047302">
        <w:rPr>
          <w:rFonts w:cs="Times New Roman"/>
          <w:sz w:val="26"/>
          <w:szCs w:val="26"/>
        </w:rPr>
        <w:t xml:space="preserve"> В пример </w:t>
      </w:r>
      <w:r>
        <w:rPr>
          <w:rFonts w:cs="Times New Roman"/>
          <w:sz w:val="26"/>
          <w:szCs w:val="26"/>
        </w:rPr>
        <w:t xml:space="preserve">можно взять </w:t>
      </w:r>
      <w:r w:rsidR="00AD5585" w:rsidRPr="00047302">
        <w:rPr>
          <w:rFonts w:cs="Times New Roman"/>
          <w:i/>
          <w:sz w:val="26"/>
          <w:szCs w:val="26"/>
        </w:rPr>
        <w:t xml:space="preserve">древнегреческую архитектуру. </w:t>
      </w:r>
      <w:r w:rsidR="00AD5585" w:rsidRPr="00047302">
        <w:rPr>
          <w:rFonts w:cs="Times New Roman"/>
          <w:sz w:val="26"/>
          <w:szCs w:val="26"/>
        </w:rPr>
        <w:t>Храм Парфенон, который служил не только местом поклонения, но и воплощением идеалов красоты, стойкости и гармонии. Колонны храма символизируют утонченность и изящество.</w:t>
      </w:r>
    </w:p>
    <w:p w:rsidR="005A3D6D" w:rsidRPr="00047302" w:rsidRDefault="00AD5585" w:rsidP="003B6B2C">
      <w:pPr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047302">
        <w:rPr>
          <w:rFonts w:cs="Times New Roman"/>
          <w:sz w:val="26"/>
          <w:szCs w:val="26"/>
        </w:rPr>
        <w:t xml:space="preserve">Также примером может послужить </w:t>
      </w:r>
      <w:r w:rsidRPr="00047302">
        <w:rPr>
          <w:rFonts w:cs="Times New Roman"/>
          <w:i/>
          <w:sz w:val="26"/>
          <w:szCs w:val="26"/>
        </w:rPr>
        <w:t xml:space="preserve">готическая архитектура, </w:t>
      </w:r>
      <w:r w:rsidRPr="00047302">
        <w:rPr>
          <w:rFonts w:cs="Times New Roman"/>
          <w:sz w:val="26"/>
          <w:szCs w:val="26"/>
        </w:rPr>
        <w:t xml:space="preserve">а именно величественный Кельнский собор. К примеру, </w:t>
      </w:r>
      <w:r w:rsidRPr="00047302">
        <w:rPr>
          <w:rFonts w:cs="Times New Roman"/>
          <w:color w:val="151514"/>
          <w:spacing w:val="-6"/>
          <w:sz w:val="26"/>
          <w:szCs w:val="26"/>
          <w:shd w:val="clear" w:color="auto" w:fill="FEFEFE"/>
        </w:rPr>
        <w:t xml:space="preserve">количество и высота шпилей и башен создают ощущение масштабности и стремления к небу. Но эти элементы имеют не только архитектурное значение, но и символическое. Башни — символ духовных вершин, а их высота — это стремление к божеству сквозь границы земли и неба. Вертикальность шпилей и башен символизирует восхождение к духовной истине. </w:t>
      </w:r>
    </w:p>
    <w:p w:rsidR="005A3D6D" w:rsidRPr="00047302" w:rsidRDefault="00AD5585" w:rsidP="003B6B2C">
      <w:pPr>
        <w:spacing w:after="0" w:line="360" w:lineRule="auto"/>
        <w:ind w:firstLine="567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047302">
        <w:rPr>
          <w:rFonts w:cs="Times New Roman"/>
          <w:color w:val="000000"/>
          <w:sz w:val="26"/>
          <w:szCs w:val="26"/>
          <w:shd w:val="clear" w:color="auto" w:fill="FFFFFF"/>
        </w:rPr>
        <w:t>Символизм в архитектуре является важным аспектом, который помогает глубже понять не только саму архитектуру, но и общество, которое ее создает. Исследование символов в архитектуре позволяет увидеть взаимосвязь между стилем и смыслом, а также понять, как здания могут передавать идеи и ценности через формы и материалы.</w:t>
      </w:r>
    </w:p>
    <w:p w:rsidR="005A3D6D" w:rsidRPr="00047302" w:rsidRDefault="00AD5585" w:rsidP="003B6B2C">
      <w:pPr>
        <w:spacing w:after="0" w:line="360" w:lineRule="auto"/>
        <w:ind w:firstLine="567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047302">
        <w:rPr>
          <w:rFonts w:cs="Times New Roman"/>
          <w:sz w:val="26"/>
          <w:szCs w:val="26"/>
        </w:rPr>
        <w:t xml:space="preserve">Архитектура </w:t>
      </w:r>
      <w:r w:rsidRPr="00047302">
        <w:rPr>
          <w:rFonts w:cs="Times New Roman"/>
          <w:color w:val="000000"/>
          <w:sz w:val="26"/>
          <w:szCs w:val="26"/>
          <w:shd w:val="clear" w:color="auto" w:fill="FFFFFF"/>
        </w:rPr>
        <w:t>всегда отражала культурные, социальные, экономические и технологические условия своего времени. Стиль в архитектуре не является статичным понятием; он эволюционирует под воздействием множества факторов, среди которых:</w:t>
      </w:r>
    </w:p>
    <w:p w:rsidR="005A3D6D" w:rsidRPr="00047302" w:rsidRDefault="00AD5585" w:rsidP="003B6B2C">
      <w:pPr>
        <w:pStyle w:val="ae"/>
        <w:numPr>
          <w:ilvl w:val="0"/>
          <w:numId w:val="3"/>
        </w:numPr>
        <w:spacing w:after="0" w:line="360" w:lineRule="auto"/>
        <w:ind w:left="0" w:firstLine="567"/>
        <w:jc w:val="both"/>
        <w:rPr>
          <w:rFonts w:cs="Times New Roman"/>
          <w:b/>
          <w:sz w:val="26"/>
          <w:szCs w:val="26"/>
        </w:rPr>
      </w:pPr>
      <w:r w:rsidRPr="00047302">
        <w:rPr>
          <w:rFonts w:cs="Times New Roman"/>
          <w:b/>
          <w:sz w:val="26"/>
          <w:szCs w:val="26"/>
        </w:rPr>
        <w:t xml:space="preserve">Культурные факторы: </w:t>
      </w:r>
      <w:r w:rsidRPr="00047302">
        <w:rPr>
          <w:rFonts w:cs="Times New Roman"/>
          <w:color w:val="000000"/>
          <w:sz w:val="26"/>
          <w:szCs w:val="26"/>
          <w:shd w:val="clear" w:color="auto" w:fill="FFFFFF"/>
        </w:rPr>
        <w:t>Культура играет важную роль в формировании архитектурного стиля. Архитектура часто отражает традиции, верования и ценности общества. Например, в странах с сильными религиозными традициями (например, исламские страны) архитектура мечетей отличается величественными минаретами и куполами. В то же время, в западной архитектуре можно заметить влияние классической греческой и римской архитектуры, что проявляется в использовании колонн и симметрии.</w:t>
      </w:r>
    </w:p>
    <w:p w:rsidR="005A3D6D" w:rsidRPr="00047302" w:rsidRDefault="00AD5585" w:rsidP="003B6B2C">
      <w:pPr>
        <w:pStyle w:val="ae"/>
        <w:numPr>
          <w:ilvl w:val="0"/>
          <w:numId w:val="3"/>
        </w:numPr>
        <w:spacing w:after="0" w:line="360" w:lineRule="auto"/>
        <w:ind w:left="0" w:firstLine="567"/>
        <w:jc w:val="both"/>
        <w:rPr>
          <w:rFonts w:cs="Times New Roman"/>
          <w:b/>
          <w:sz w:val="26"/>
          <w:szCs w:val="26"/>
        </w:rPr>
      </w:pPr>
      <w:r w:rsidRPr="00047302">
        <w:rPr>
          <w:rFonts w:cs="Times New Roman"/>
          <w:b/>
          <w:sz w:val="26"/>
          <w:szCs w:val="26"/>
        </w:rPr>
        <w:t xml:space="preserve">Исторические факторы: </w:t>
      </w:r>
      <w:r w:rsidRPr="00047302">
        <w:rPr>
          <w:rFonts w:cs="Times New Roman"/>
          <w:color w:val="000000"/>
          <w:sz w:val="26"/>
          <w:szCs w:val="26"/>
          <w:shd w:val="clear" w:color="auto" w:fill="FFFFFF"/>
        </w:rPr>
        <w:t xml:space="preserve">Исторические события также формируют архитектурные стили. Периоды войны, экономических кризисов или расцвета могут привести к изменению приоритетов в строительстве. Например, после Второй </w:t>
      </w:r>
      <w:r w:rsidRPr="00047302">
        <w:rPr>
          <w:rFonts w:cs="Times New Roman"/>
          <w:color w:val="000000"/>
          <w:sz w:val="26"/>
          <w:szCs w:val="26"/>
          <w:shd w:val="clear" w:color="auto" w:fill="FFFFFF"/>
        </w:rPr>
        <w:lastRenderedPageBreak/>
        <w:t>мировой войны в Европе возникло движение модернизма, стремившееся к функциональности и отказу от излишней декоративности.</w:t>
      </w:r>
    </w:p>
    <w:p w:rsidR="005A3D6D" w:rsidRPr="00047302" w:rsidRDefault="00AD5585" w:rsidP="003B6B2C">
      <w:pPr>
        <w:pStyle w:val="ae"/>
        <w:numPr>
          <w:ilvl w:val="0"/>
          <w:numId w:val="3"/>
        </w:numPr>
        <w:spacing w:after="0" w:line="360" w:lineRule="auto"/>
        <w:ind w:left="0" w:firstLine="567"/>
        <w:jc w:val="both"/>
        <w:rPr>
          <w:rFonts w:cs="Times New Roman"/>
          <w:b/>
          <w:sz w:val="26"/>
          <w:szCs w:val="26"/>
        </w:rPr>
      </w:pPr>
      <w:r w:rsidRPr="00047302">
        <w:rPr>
          <w:rFonts w:cs="Times New Roman"/>
          <w:b/>
          <w:sz w:val="26"/>
          <w:szCs w:val="26"/>
        </w:rPr>
        <w:t xml:space="preserve">Социальные факторы: </w:t>
      </w:r>
      <w:r w:rsidRPr="00047302">
        <w:rPr>
          <w:rFonts w:cs="Times New Roman"/>
          <w:color w:val="000000"/>
          <w:sz w:val="26"/>
          <w:szCs w:val="26"/>
          <w:shd w:val="clear" w:color="auto" w:fill="FFFFFF"/>
        </w:rPr>
        <w:t>Социальная структура и классовые различия влияют на архитектурные решения. Здания для элиты часто отличаются роскошью и сложностью, тогда как массовое жилье может быть более простым и функциональным. В последние десятилетия наблюдается тенденция к созданию многофункциональных пространств, отвечающих потребностям различных социальных групп.</w:t>
      </w:r>
    </w:p>
    <w:p w:rsidR="005A3D6D" w:rsidRPr="00047302" w:rsidRDefault="00AD5585" w:rsidP="003B6B2C">
      <w:pPr>
        <w:pStyle w:val="ae"/>
        <w:numPr>
          <w:ilvl w:val="0"/>
          <w:numId w:val="3"/>
        </w:numPr>
        <w:spacing w:after="0" w:line="360" w:lineRule="auto"/>
        <w:ind w:left="0" w:firstLine="567"/>
        <w:jc w:val="both"/>
        <w:rPr>
          <w:rFonts w:cs="Times New Roman"/>
          <w:b/>
          <w:sz w:val="26"/>
          <w:szCs w:val="26"/>
        </w:rPr>
      </w:pPr>
      <w:r w:rsidRPr="00047302">
        <w:rPr>
          <w:rFonts w:cs="Times New Roman"/>
          <w:b/>
          <w:sz w:val="26"/>
          <w:szCs w:val="26"/>
        </w:rPr>
        <w:t>Экономические факторы:</w:t>
      </w:r>
      <w:r w:rsidRPr="00047302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</w:t>
      </w:r>
      <w:r w:rsidRPr="00047302">
        <w:rPr>
          <w:rFonts w:cs="Times New Roman"/>
          <w:color w:val="000000"/>
          <w:sz w:val="26"/>
          <w:szCs w:val="26"/>
          <w:shd w:val="clear" w:color="auto" w:fill="FFFFFF"/>
        </w:rPr>
        <w:t>Экономическое состояние региона напрямую влияет на архитектурный стиль. В период экономического роста наблюдается увеличение инвестиций в строительство, что позволяет создавать более сложные и инновационные проекты. Напротив, экономические трудности могут привести к упрощению архитектурных решений и использованию более доступных материалов.</w:t>
      </w:r>
    </w:p>
    <w:p w:rsidR="005A3D6D" w:rsidRPr="00047302" w:rsidRDefault="00AD5585" w:rsidP="003B6B2C">
      <w:pPr>
        <w:spacing w:after="0" w:line="360" w:lineRule="auto"/>
        <w:ind w:firstLine="567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047302">
        <w:rPr>
          <w:rFonts w:cs="Times New Roman"/>
          <w:color w:val="000000"/>
          <w:sz w:val="26"/>
          <w:szCs w:val="26"/>
          <w:shd w:val="clear" w:color="auto" w:fill="FFFFFF"/>
        </w:rPr>
        <w:t>Влияние различных факторов на стиль в архитектуре является многогранным и сложным процессом. Культурные, социальные, исторические, экономические и другие аспекты взаимодействуют между собой, создавая уникальные архитектурные решения. Исследование этих факторов позволяет глубже понять не только саму архитектуру, но и общество в целом.</w:t>
      </w:r>
    </w:p>
    <w:p w:rsidR="005A3D6D" w:rsidRPr="00047302" w:rsidRDefault="005A3D6D" w:rsidP="003B6B2C">
      <w:pPr>
        <w:spacing w:after="0" w:line="360" w:lineRule="auto"/>
        <w:ind w:firstLine="567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</w:p>
    <w:p w:rsidR="00BE226F" w:rsidRPr="00047302" w:rsidRDefault="00BE226F" w:rsidP="003B6B2C">
      <w:pPr>
        <w:spacing w:after="0" w:line="360" w:lineRule="auto"/>
        <w:ind w:firstLine="567"/>
        <w:jc w:val="both"/>
        <w:rPr>
          <w:rFonts w:cs="Times New Roman"/>
          <w:b/>
          <w:sz w:val="26"/>
          <w:szCs w:val="26"/>
        </w:rPr>
      </w:pPr>
    </w:p>
    <w:p w:rsidR="00BE226F" w:rsidRPr="00047302" w:rsidRDefault="00BE226F" w:rsidP="003B6B2C">
      <w:pPr>
        <w:spacing w:after="0" w:line="360" w:lineRule="auto"/>
        <w:ind w:firstLine="567"/>
        <w:jc w:val="both"/>
        <w:rPr>
          <w:rFonts w:cs="Times New Roman"/>
          <w:b/>
          <w:sz w:val="26"/>
          <w:szCs w:val="26"/>
        </w:rPr>
      </w:pPr>
    </w:p>
    <w:p w:rsidR="00BE226F" w:rsidRPr="00047302" w:rsidRDefault="00BE226F" w:rsidP="003B6B2C">
      <w:pPr>
        <w:spacing w:after="0" w:line="360" w:lineRule="auto"/>
        <w:ind w:firstLine="567"/>
        <w:jc w:val="both"/>
        <w:rPr>
          <w:rFonts w:cs="Times New Roman"/>
          <w:b/>
          <w:sz w:val="26"/>
          <w:szCs w:val="26"/>
        </w:rPr>
      </w:pPr>
    </w:p>
    <w:p w:rsidR="00BE226F" w:rsidRPr="00047302" w:rsidRDefault="00BE226F" w:rsidP="003B6B2C">
      <w:pPr>
        <w:spacing w:after="0" w:line="360" w:lineRule="auto"/>
        <w:ind w:firstLine="567"/>
        <w:jc w:val="both"/>
        <w:rPr>
          <w:rFonts w:cs="Times New Roman"/>
          <w:b/>
          <w:sz w:val="26"/>
          <w:szCs w:val="26"/>
        </w:rPr>
      </w:pPr>
    </w:p>
    <w:p w:rsidR="00BE226F" w:rsidRPr="00047302" w:rsidRDefault="00BE226F" w:rsidP="003B6B2C">
      <w:pPr>
        <w:spacing w:after="0" w:line="360" w:lineRule="auto"/>
        <w:ind w:firstLine="567"/>
        <w:jc w:val="both"/>
        <w:rPr>
          <w:rFonts w:cs="Times New Roman"/>
          <w:b/>
          <w:sz w:val="26"/>
          <w:szCs w:val="26"/>
        </w:rPr>
      </w:pPr>
    </w:p>
    <w:p w:rsidR="00BE226F" w:rsidRPr="00047302" w:rsidRDefault="00BE226F" w:rsidP="003B6B2C">
      <w:pPr>
        <w:spacing w:after="0" w:line="360" w:lineRule="auto"/>
        <w:ind w:firstLine="567"/>
        <w:jc w:val="both"/>
        <w:rPr>
          <w:rFonts w:cs="Times New Roman"/>
          <w:b/>
          <w:sz w:val="26"/>
          <w:szCs w:val="26"/>
        </w:rPr>
      </w:pPr>
    </w:p>
    <w:p w:rsidR="00BE226F" w:rsidRPr="00047302" w:rsidRDefault="00BE226F" w:rsidP="003B6B2C">
      <w:pPr>
        <w:spacing w:after="0" w:line="360" w:lineRule="auto"/>
        <w:ind w:firstLine="567"/>
        <w:jc w:val="both"/>
        <w:rPr>
          <w:rFonts w:cs="Times New Roman"/>
          <w:b/>
          <w:sz w:val="26"/>
          <w:szCs w:val="26"/>
        </w:rPr>
      </w:pPr>
    </w:p>
    <w:p w:rsidR="00BE226F" w:rsidRPr="00047302" w:rsidRDefault="00BE226F" w:rsidP="003B6B2C">
      <w:pPr>
        <w:spacing w:after="0" w:line="360" w:lineRule="auto"/>
        <w:ind w:firstLine="567"/>
        <w:jc w:val="both"/>
        <w:rPr>
          <w:rFonts w:cs="Times New Roman"/>
          <w:b/>
          <w:sz w:val="26"/>
          <w:szCs w:val="26"/>
        </w:rPr>
      </w:pPr>
    </w:p>
    <w:p w:rsidR="00080879" w:rsidRPr="00047302" w:rsidRDefault="00080879" w:rsidP="003B6B2C">
      <w:pPr>
        <w:spacing w:after="0" w:line="360" w:lineRule="auto"/>
        <w:ind w:firstLine="567"/>
        <w:jc w:val="both"/>
        <w:rPr>
          <w:rFonts w:cs="Times New Roman"/>
          <w:b/>
          <w:sz w:val="26"/>
          <w:szCs w:val="26"/>
        </w:rPr>
      </w:pPr>
    </w:p>
    <w:p w:rsidR="00080879" w:rsidRPr="00047302" w:rsidRDefault="00080879" w:rsidP="003B6B2C">
      <w:pPr>
        <w:spacing w:after="0" w:line="360" w:lineRule="auto"/>
        <w:ind w:firstLine="567"/>
        <w:jc w:val="both"/>
        <w:rPr>
          <w:rFonts w:cs="Times New Roman"/>
          <w:b/>
          <w:sz w:val="26"/>
          <w:szCs w:val="26"/>
        </w:rPr>
      </w:pPr>
    </w:p>
    <w:sectPr w:rsidR="00080879" w:rsidRPr="00047302">
      <w:headerReference w:type="default" r:id="rId8"/>
      <w:pgSz w:w="11906" w:h="16838"/>
      <w:pgMar w:top="851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133" w:rsidRDefault="00952133">
      <w:r>
        <w:separator/>
      </w:r>
    </w:p>
  </w:endnote>
  <w:endnote w:type="continuationSeparator" w:id="0">
    <w:p w:rsidR="00952133" w:rsidRDefault="0095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133" w:rsidRDefault="00952133">
      <w:pPr>
        <w:spacing w:after="0"/>
      </w:pPr>
      <w:r>
        <w:separator/>
      </w:r>
    </w:p>
  </w:footnote>
  <w:footnote w:type="continuationSeparator" w:id="0">
    <w:p w:rsidR="00952133" w:rsidRDefault="009521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1083341"/>
      <w:docPartObj>
        <w:docPartGallery w:val="AutoText"/>
      </w:docPartObj>
    </w:sdtPr>
    <w:sdtEndPr>
      <w:rPr>
        <w:sz w:val="20"/>
        <w:szCs w:val="20"/>
      </w:rPr>
    </w:sdtEndPr>
    <w:sdtContent>
      <w:p w:rsidR="00BF234E" w:rsidRDefault="00BF234E">
        <w:pPr>
          <w:pStyle w:val="a8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3B6B2C">
          <w:rPr>
            <w:noProof/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p>
    </w:sdtContent>
  </w:sdt>
  <w:p w:rsidR="00BF234E" w:rsidRDefault="00BF234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DAD"/>
    <w:multiLevelType w:val="multilevel"/>
    <w:tmpl w:val="58A63ACC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87F31D2"/>
    <w:multiLevelType w:val="multilevel"/>
    <w:tmpl w:val="087F31D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A18CF"/>
    <w:multiLevelType w:val="multilevel"/>
    <w:tmpl w:val="161A18C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9F231A"/>
    <w:multiLevelType w:val="multilevel"/>
    <w:tmpl w:val="9E26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1027A"/>
    <w:multiLevelType w:val="multilevel"/>
    <w:tmpl w:val="4588DE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327F63"/>
    <w:multiLevelType w:val="hybridMultilevel"/>
    <w:tmpl w:val="B5AE72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21467DF"/>
    <w:multiLevelType w:val="hybridMultilevel"/>
    <w:tmpl w:val="4044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07AD7"/>
    <w:multiLevelType w:val="multilevel"/>
    <w:tmpl w:val="087F31D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5C2A08"/>
    <w:multiLevelType w:val="multilevel"/>
    <w:tmpl w:val="3D5C2A08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left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left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left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left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left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left" w:pos="6687"/>
        </w:tabs>
        <w:ind w:left="6687" w:hanging="360"/>
      </w:pPr>
    </w:lvl>
  </w:abstractNum>
  <w:abstractNum w:abstractNumId="9" w15:restartNumberingAfterBreak="0">
    <w:nsid w:val="78273778"/>
    <w:multiLevelType w:val="multilevel"/>
    <w:tmpl w:val="6A8043C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6A"/>
    <w:rsid w:val="00002B76"/>
    <w:rsid w:val="00042F39"/>
    <w:rsid w:val="00047302"/>
    <w:rsid w:val="00080879"/>
    <w:rsid w:val="000B1E3A"/>
    <w:rsid w:val="000B74A4"/>
    <w:rsid w:val="000C0C80"/>
    <w:rsid w:val="000E55B3"/>
    <w:rsid w:val="00124052"/>
    <w:rsid w:val="00147F92"/>
    <w:rsid w:val="001514FC"/>
    <w:rsid w:val="00162390"/>
    <w:rsid w:val="0017130C"/>
    <w:rsid w:val="00180C9B"/>
    <w:rsid w:val="001C5B2C"/>
    <w:rsid w:val="001D0F4E"/>
    <w:rsid w:val="001E2570"/>
    <w:rsid w:val="0020103C"/>
    <w:rsid w:val="002146A3"/>
    <w:rsid w:val="00226FED"/>
    <w:rsid w:val="00236500"/>
    <w:rsid w:val="00243554"/>
    <w:rsid w:val="002555AE"/>
    <w:rsid w:val="00262EB8"/>
    <w:rsid w:val="002A42D4"/>
    <w:rsid w:val="002A7A04"/>
    <w:rsid w:val="002B5176"/>
    <w:rsid w:val="0032062C"/>
    <w:rsid w:val="00330154"/>
    <w:rsid w:val="00350CF4"/>
    <w:rsid w:val="00365BA1"/>
    <w:rsid w:val="003B6B2C"/>
    <w:rsid w:val="003C0A95"/>
    <w:rsid w:val="003D7CE5"/>
    <w:rsid w:val="00405445"/>
    <w:rsid w:val="00414CCA"/>
    <w:rsid w:val="00462DF8"/>
    <w:rsid w:val="004A0FF8"/>
    <w:rsid w:val="00514D1D"/>
    <w:rsid w:val="00536758"/>
    <w:rsid w:val="00544DB5"/>
    <w:rsid w:val="00560C66"/>
    <w:rsid w:val="005A3D6D"/>
    <w:rsid w:val="006007B5"/>
    <w:rsid w:val="00640271"/>
    <w:rsid w:val="0064667F"/>
    <w:rsid w:val="00652786"/>
    <w:rsid w:val="00665620"/>
    <w:rsid w:val="00673740"/>
    <w:rsid w:val="006B7CE8"/>
    <w:rsid w:val="006C0B77"/>
    <w:rsid w:val="0070338A"/>
    <w:rsid w:val="00730062"/>
    <w:rsid w:val="00745278"/>
    <w:rsid w:val="0075169C"/>
    <w:rsid w:val="007976F7"/>
    <w:rsid w:val="007A09D8"/>
    <w:rsid w:val="007A7D99"/>
    <w:rsid w:val="007C1AEB"/>
    <w:rsid w:val="00813B7C"/>
    <w:rsid w:val="00816537"/>
    <w:rsid w:val="008240CE"/>
    <w:rsid w:val="008242FF"/>
    <w:rsid w:val="00855BFE"/>
    <w:rsid w:val="00870751"/>
    <w:rsid w:val="0087608E"/>
    <w:rsid w:val="008A73AA"/>
    <w:rsid w:val="008B5F58"/>
    <w:rsid w:val="00907D94"/>
    <w:rsid w:val="00922C48"/>
    <w:rsid w:val="00952133"/>
    <w:rsid w:val="00970B05"/>
    <w:rsid w:val="00974922"/>
    <w:rsid w:val="00982EB8"/>
    <w:rsid w:val="00985F3B"/>
    <w:rsid w:val="009C73FC"/>
    <w:rsid w:val="009D378D"/>
    <w:rsid w:val="00A11FA8"/>
    <w:rsid w:val="00A12F7E"/>
    <w:rsid w:val="00A22C54"/>
    <w:rsid w:val="00A524FD"/>
    <w:rsid w:val="00A55BBA"/>
    <w:rsid w:val="00A66178"/>
    <w:rsid w:val="00A67367"/>
    <w:rsid w:val="00A71939"/>
    <w:rsid w:val="00A76388"/>
    <w:rsid w:val="00A8146A"/>
    <w:rsid w:val="00A96E06"/>
    <w:rsid w:val="00AA3A46"/>
    <w:rsid w:val="00AB512B"/>
    <w:rsid w:val="00AB5912"/>
    <w:rsid w:val="00AD5585"/>
    <w:rsid w:val="00AF37E8"/>
    <w:rsid w:val="00B00DE9"/>
    <w:rsid w:val="00B02CA5"/>
    <w:rsid w:val="00B07BF1"/>
    <w:rsid w:val="00B173D4"/>
    <w:rsid w:val="00B24BA3"/>
    <w:rsid w:val="00B37E01"/>
    <w:rsid w:val="00B73CB4"/>
    <w:rsid w:val="00B8678F"/>
    <w:rsid w:val="00B86D93"/>
    <w:rsid w:val="00B915B7"/>
    <w:rsid w:val="00B92597"/>
    <w:rsid w:val="00BC0157"/>
    <w:rsid w:val="00BD00CA"/>
    <w:rsid w:val="00BE226F"/>
    <w:rsid w:val="00BF0EDE"/>
    <w:rsid w:val="00BF234E"/>
    <w:rsid w:val="00C556D4"/>
    <w:rsid w:val="00C6728D"/>
    <w:rsid w:val="00CA76F7"/>
    <w:rsid w:val="00D8181B"/>
    <w:rsid w:val="00DA6027"/>
    <w:rsid w:val="00DA6BBF"/>
    <w:rsid w:val="00DF1942"/>
    <w:rsid w:val="00DF30DB"/>
    <w:rsid w:val="00DF49AD"/>
    <w:rsid w:val="00DF54EA"/>
    <w:rsid w:val="00E61FE8"/>
    <w:rsid w:val="00E660A9"/>
    <w:rsid w:val="00EA59DF"/>
    <w:rsid w:val="00EC25F6"/>
    <w:rsid w:val="00ED0B0A"/>
    <w:rsid w:val="00ED576C"/>
    <w:rsid w:val="00EE4070"/>
    <w:rsid w:val="00EF2CE1"/>
    <w:rsid w:val="00EF430F"/>
    <w:rsid w:val="00F12C76"/>
    <w:rsid w:val="00F602C9"/>
    <w:rsid w:val="00F80629"/>
    <w:rsid w:val="00FB1698"/>
    <w:rsid w:val="00FE1597"/>
    <w:rsid w:val="00FE338B"/>
    <w:rsid w:val="00FE62F0"/>
    <w:rsid w:val="00FF4707"/>
    <w:rsid w:val="6DDD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95127-B0C4-4BA8-91DB-C94A841A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34E"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pPr>
      <w:spacing w:after="0"/>
    </w:pPr>
    <w:rPr>
      <w:rFonts w:asciiTheme="minorHAnsi" w:eastAsiaTheme="minorEastAsia" w:hAnsiTheme="minorHAnsi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/>
    </w:pPr>
  </w:style>
  <w:style w:type="paragraph" w:styleId="ac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cite-bracket">
    <w:name w:val="cite-bracket"/>
    <w:basedOn w:val="a0"/>
    <w:qFormat/>
  </w:style>
  <w:style w:type="character" w:customStyle="1" w:styleId="a7">
    <w:name w:val="Текст сноски Знак"/>
    <w:basedOn w:val="a0"/>
    <w:link w:val="a6"/>
    <w:uiPriority w:val="99"/>
    <w:semiHidden/>
    <w:rPr>
      <w:rFonts w:eastAsiaTheme="minorEastAsia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Times New Roman" w:hAnsi="Times New Roman"/>
      <w:sz w:val="28"/>
    </w:rPr>
  </w:style>
  <w:style w:type="character" w:customStyle="1" w:styleId="message-time">
    <w:name w:val="message-time"/>
    <w:basedOn w:val="a0"/>
    <w:rsid w:val="00C556D4"/>
  </w:style>
  <w:style w:type="character" w:styleId="af">
    <w:name w:val="annotation reference"/>
    <w:basedOn w:val="a0"/>
    <w:uiPriority w:val="99"/>
    <w:semiHidden/>
    <w:unhideWhenUsed/>
    <w:rsid w:val="00B73CB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73CB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73CB4"/>
    <w:rPr>
      <w:rFonts w:ascii="Times New Roman" w:hAnsi="Times New Roman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73CB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73CB4"/>
    <w:rPr>
      <w:rFonts w:ascii="Times New Roman" w:hAnsi="Times New Roman"/>
      <w:b/>
      <w:bCs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B73C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73C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7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4623E-E8BB-4918-9DB2-DED7F99B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dcterms:created xsi:type="dcterms:W3CDTF">2024-12-16T14:33:00Z</dcterms:created>
  <dcterms:modified xsi:type="dcterms:W3CDTF">2025-03-02T10:33:00Z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5C7E509D1C3843EEA027319C371A619B_12</vt:lpwstr>
  </property>
</Properties>
</file>