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39" w:rsidRPr="007629AB" w:rsidRDefault="00664539" w:rsidP="00664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AB">
        <w:rPr>
          <w:rFonts w:ascii="Times New Roman" w:hAnsi="Times New Roman" w:cs="Times New Roman"/>
          <w:b/>
          <w:sz w:val="28"/>
          <w:szCs w:val="28"/>
        </w:rPr>
        <w:t>Обучение про</w:t>
      </w:r>
      <w:r w:rsidR="009E18C2">
        <w:rPr>
          <w:rFonts w:ascii="Times New Roman" w:hAnsi="Times New Roman" w:cs="Times New Roman"/>
          <w:b/>
          <w:sz w:val="28"/>
          <w:szCs w:val="28"/>
        </w:rPr>
        <w:t>фессии «Парикмахер»</w:t>
      </w:r>
      <w:r w:rsidRPr="007629AB">
        <w:rPr>
          <w:rFonts w:ascii="Times New Roman" w:hAnsi="Times New Roman" w:cs="Times New Roman"/>
          <w:b/>
          <w:sz w:val="28"/>
          <w:szCs w:val="28"/>
        </w:rPr>
        <w:t xml:space="preserve">  глухих и слабослышащих студентов</w:t>
      </w:r>
    </w:p>
    <w:p w:rsidR="00664539" w:rsidRPr="007629AB" w:rsidRDefault="00664539" w:rsidP="0066453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>Дегтярева Августа Петровна</w:t>
      </w:r>
    </w:p>
    <w:p w:rsidR="00664539" w:rsidRPr="007629AB" w:rsidRDefault="00664539" w:rsidP="00664539">
      <w:pPr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Преподаватель. Государственное бюджетное профессиональное образовательное учреждение Республики Саха (Якутия) «Республиканский техникум – интернат профессиональной и </w:t>
      </w:r>
      <w:proofErr w:type="spellStart"/>
      <w:proofErr w:type="gramStart"/>
      <w:r w:rsidRPr="007629A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Pr="007629AB">
        <w:rPr>
          <w:rFonts w:ascii="Times New Roman" w:hAnsi="Times New Roman" w:cs="Times New Roman"/>
          <w:sz w:val="28"/>
          <w:szCs w:val="28"/>
        </w:rPr>
        <w:t xml:space="preserve"> реабилитации инвалидов имени Донской М.Н.» (г. Якутск)</w:t>
      </w:r>
    </w:p>
    <w:p w:rsidR="00664539" w:rsidRPr="007629AB" w:rsidRDefault="00664539" w:rsidP="0066453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Павлова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Васильевна. Мастер производственного обучения группы «Парикмахер». Государственное бюджетное профессиональное образовательное учреждение Республики Саха (Якутия) «Республиканский техникум – интернат профессиональной и </w:t>
      </w:r>
      <w:proofErr w:type="spellStart"/>
      <w:proofErr w:type="gramStart"/>
      <w:r w:rsidRPr="007629A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Pr="007629AB">
        <w:rPr>
          <w:rFonts w:ascii="Times New Roman" w:hAnsi="Times New Roman" w:cs="Times New Roman"/>
          <w:sz w:val="28"/>
          <w:szCs w:val="28"/>
        </w:rPr>
        <w:t xml:space="preserve"> реабилитации инвалидов имени Донской М.Н.» (г. Якутск)</w:t>
      </w:r>
    </w:p>
    <w:p w:rsidR="00B73170" w:rsidRPr="00B73170" w:rsidRDefault="00664539" w:rsidP="00B73170">
      <w:pPr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7629AB">
        <w:rPr>
          <w:rFonts w:ascii="Times New Roman" w:hAnsi="Times New Roman" w:cs="Times New Roman"/>
          <w:sz w:val="28"/>
          <w:szCs w:val="28"/>
        </w:rPr>
        <w:t xml:space="preserve">. В данной статье рассматриваются роль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верботонального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метода обучения для социализации обучающихся инвалидов и лиц с ограниченными возможностями здоровья по профессии «Парикмах</w:t>
      </w:r>
      <w:r w:rsidR="00706AAB">
        <w:rPr>
          <w:rFonts w:ascii="Times New Roman" w:hAnsi="Times New Roman" w:cs="Times New Roman"/>
          <w:sz w:val="28"/>
          <w:szCs w:val="28"/>
        </w:rPr>
        <w:t>ер».</w:t>
      </w:r>
      <w:r w:rsidR="00B73170">
        <w:rPr>
          <w:rFonts w:ascii="Times New Roman" w:hAnsi="Times New Roman" w:cs="Times New Roman"/>
          <w:sz w:val="28"/>
          <w:szCs w:val="28"/>
        </w:rPr>
        <w:t xml:space="preserve"> </w:t>
      </w:r>
      <w:r w:rsidR="00B73170" w:rsidRPr="00B73170">
        <w:rPr>
          <w:rFonts w:ascii="Times New Roman" w:hAnsi="Times New Roman" w:cs="Times New Roman"/>
          <w:sz w:val="28"/>
          <w:szCs w:val="28"/>
        </w:rPr>
        <w:t>А так же «Путь к успеху» – участие студентов в чемпионате профессионального мастерства «</w:t>
      </w:r>
      <w:proofErr w:type="spellStart"/>
      <w:r w:rsidR="00B73170" w:rsidRPr="00B73170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B73170" w:rsidRPr="00B73170">
        <w:rPr>
          <w:rFonts w:ascii="Times New Roman" w:hAnsi="Times New Roman" w:cs="Times New Roman"/>
          <w:sz w:val="28"/>
          <w:szCs w:val="28"/>
        </w:rPr>
        <w:t>»,  научно – практических конференциях, конкурсах, участие в Международных интернет – олимпиадах.</w:t>
      </w:r>
    </w:p>
    <w:p w:rsidR="00664539" w:rsidRPr="007629AB" w:rsidRDefault="00664539" w:rsidP="00664539">
      <w:pPr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7629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верботональный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метод, люди с нарушениями слуха, реабилитация, социальная адаптация,  инвалиды и люди с ограниченными возможностями здоровья, парикмахер, коммуникация.</w:t>
      </w:r>
    </w:p>
    <w:p w:rsidR="00664539" w:rsidRPr="007629AB" w:rsidRDefault="00664539" w:rsidP="00316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Профессиональное обучение играет важную роль в обеспечении будущей социальной защищенности, выживаемости учащихся с ограниченными возможностями в условиях рыночной экономики, конкуренции на рынке рабочей силы. И овладение профессией «Парикмахер» дает возможность учащимся в адаптации после окончания школы, самостоятельной работе в условиях многоукладной экономики. Сегодня во всем мире признано: чем выше и качественнее уровень образования граждан, тем более успешной будет их жизнь, тем эффективнее будут решаться социально-экономические задачи в государстве. Отсюда в обществе появилась потребность в модернизации учебного процесса, внедрении новых прогрессивных методик и форм обучения. Одной из таких методик является вербальный метод.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Верботональный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 – это природный метод развития устной речи. За основу реабилитации берется слуховой и зрительный анализатор. В этом плане эффективным для развития устной речи является аудиовизуальный курс. </w:t>
      </w:r>
      <w:proofErr w:type="spellStart"/>
      <w:r w:rsidRPr="007629AB">
        <w:rPr>
          <w:rFonts w:ascii="Times New Roman" w:hAnsi="Times New Roman" w:cs="Times New Roman"/>
          <w:b/>
          <w:sz w:val="28"/>
          <w:szCs w:val="28"/>
        </w:rPr>
        <w:t>Верботональная</w:t>
      </w:r>
      <w:proofErr w:type="spellEnd"/>
      <w:r w:rsidRPr="007629AB">
        <w:rPr>
          <w:rFonts w:ascii="Times New Roman" w:hAnsi="Times New Roman" w:cs="Times New Roman"/>
          <w:b/>
          <w:sz w:val="28"/>
          <w:szCs w:val="28"/>
        </w:rPr>
        <w:t xml:space="preserve"> методика</w:t>
      </w:r>
      <w:r w:rsidRPr="007629AB">
        <w:rPr>
          <w:rFonts w:ascii="Times New Roman" w:hAnsi="Times New Roman" w:cs="Times New Roman"/>
          <w:sz w:val="28"/>
          <w:szCs w:val="28"/>
        </w:rPr>
        <w:t xml:space="preserve"> — это комплексный подход к реабилитации людей с нарушениями слуха. Его автор – профессор  лингвистики 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Петар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Губерина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. Метод  разработан  в Хорватии, создал в Загребе реабилитационный центр «СУВАГ». Основная цель методики </w:t>
      </w:r>
      <w:r w:rsidRPr="007629AB">
        <w:rPr>
          <w:rFonts w:ascii="Times New Roman" w:hAnsi="Times New Roman" w:cs="Times New Roman"/>
          <w:sz w:val="28"/>
          <w:szCs w:val="28"/>
        </w:rPr>
        <w:lastRenderedPageBreak/>
        <w:t>заключается в развитии слухового восприятия через остаточный слух и обучение правильному произношению речи. Методика используется в различных сферах, включая образование, медицину и профессиональную подготовку</w:t>
      </w:r>
      <w:r w:rsidR="00316A25">
        <w:rPr>
          <w:rFonts w:ascii="Times New Roman" w:hAnsi="Times New Roman" w:cs="Times New Roman"/>
          <w:sz w:val="28"/>
          <w:szCs w:val="28"/>
        </w:rPr>
        <w:t>.</w:t>
      </w:r>
      <w:r w:rsidRPr="0076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39" w:rsidRPr="007629AB" w:rsidRDefault="00664539" w:rsidP="00316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В контексте обучения парикмахерскому искусству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верботональная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методика может применяться следующим образом:</w:t>
      </w:r>
    </w:p>
    <w:p w:rsidR="00664539" w:rsidRPr="007629AB" w:rsidRDefault="00664539" w:rsidP="0066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 1.Использование остаточного слуха: Даже при наличии значительных нарушений слуха у многих людей сохраняется способность воспринимать звуки определенной частоты.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Верботональная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методика помогает развивать эти способности, используя специальные устройства и упражнения.</w:t>
      </w:r>
    </w:p>
    <w:p w:rsidR="00664539" w:rsidRPr="007629AB" w:rsidRDefault="00664539" w:rsidP="0066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 2.Развитие речевого аппарата: параллельно с развитием слуховых способностей, методика включает работу над правильным произношением звуков и слов. Это важно для общения с клиентами и коллегами в профессиональной деятельности. При использовании этого метода интеграция в общество происходит более мягко по профессии парикмахер. Трудностей много, потому что человек не слышит, не говорит. Следующая трудность в том, что все слабослышащие и глухие общаются на русском жестовом языке. Незнание якутского языка, схожие при считывании с губ тоже могут привести к недопониманию мастера и клиента. Например: туалет и гулять считывается по губам одинаково и люди говорят очень быстро. В данном случае надо говорить медленно, четко, ясно, например: короткая стрижка «спортивная канадка». И еще хорошим помощником является телефон. Телефон для глухих необходимость, это жизненно важный инструмент для общения, для работы. Можно использовать приложения телефона. </w:t>
      </w:r>
      <w:r w:rsidR="009E18C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E189B">
        <w:rPr>
          <w:rFonts w:ascii="Times New Roman" w:hAnsi="Times New Roman" w:cs="Times New Roman"/>
          <w:sz w:val="28"/>
          <w:szCs w:val="28"/>
        </w:rPr>
        <w:t>показать на телефоне модель стрижки и студент</w:t>
      </w:r>
      <w:r w:rsidR="009E18C2">
        <w:rPr>
          <w:rFonts w:ascii="Times New Roman" w:hAnsi="Times New Roman" w:cs="Times New Roman"/>
          <w:sz w:val="28"/>
          <w:szCs w:val="28"/>
        </w:rPr>
        <w:t xml:space="preserve"> запомнит, поймет, потому что хорошо работает зрительная память. </w:t>
      </w:r>
    </w:p>
    <w:p w:rsidR="00664539" w:rsidRPr="007629AB" w:rsidRDefault="00664539" w:rsidP="0066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3.Интеграция в учебный процесс: Обучение парикмахерскому искусству должно включать не только практические навыки, но и теоретические знания. В рамках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верботональной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методики учебные материалы адаптируются под возможности студентов с нарушением слуха, чтобы они могли эффективно усваивать информацию.</w:t>
      </w:r>
    </w:p>
    <w:p w:rsidR="00664539" w:rsidRPr="007629AB" w:rsidRDefault="00664539" w:rsidP="0066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 4.Работа с эмоциональным состоянием: Успешность обучения зависит от психологического комфорта студента. Важно создать поддерживающую атмосферу, где студент чувствует себя уверенно и мотивирован на достижение результатов. Для обучения используем различные технологии:</w:t>
      </w:r>
    </w:p>
    <w:p w:rsidR="00664539" w:rsidRPr="007629AB" w:rsidRDefault="00664539" w:rsidP="0066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 </w:t>
      </w:r>
      <w:r w:rsidR="001E71BA" w:rsidRPr="007629AB">
        <w:rPr>
          <w:rFonts w:ascii="Times New Roman" w:hAnsi="Times New Roman" w:cs="Times New Roman"/>
          <w:sz w:val="28"/>
          <w:szCs w:val="28"/>
        </w:rPr>
        <w:t xml:space="preserve"> -п</w:t>
      </w:r>
      <w:r w:rsidRPr="007629AB">
        <w:rPr>
          <w:rFonts w:ascii="Times New Roman" w:hAnsi="Times New Roman" w:cs="Times New Roman"/>
          <w:sz w:val="28"/>
          <w:szCs w:val="28"/>
        </w:rPr>
        <w:t xml:space="preserve">рактические задания: студенты выполняют практические задания под руководством преподавателя, который контролирует их выполнение и дает обратную связь. Преподаватель практически показывает действия, затем проговаривает слова несколько раз. Четко, ясно, медленно. Учатся стричь на бумагах, париках, искусственных волосах, натуральных шиньонах. Далее практика на клиентах. Студенты часто с мастером производственного обучения выезжают в дома – интернаты  для </w:t>
      </w:r>
      <w:proofErr w:type="gramStart"/>
      <w:r w:rsidRPr="007629AB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7629AB">
        <w:rPr>
          <w:rFonts w:ascii="Times New Roman" w:hAnsi="Times New Roman" w:cs="Times New Roman"/>
          <w:sz w:val="28"/>
          <w:szCs w:val="28"/>
        </w:rPr>
        <w:t xml:space="preserve">, в детские дома, школы – интернаты и благотворительно стригут – практикуются. Студенты техникума являются </w:t>
      </w:r>
      <w:r w:rsidR="0043463E">
        <w:rPr>
          <w:rFonts w:ascii="Times New Roman" w:hAnsi="Times New Roman" w:cs="Times New Roman"/>
          <w:sz w:val="28"/>
          <w:szCs w:val="28"/>
        </w:rPr>
        <w:t>участниками волонтерского движения «Протяни руку добра» в нескольких учреждениях</w:t>
      </w:r>
      <w:r w:rsidRPr="007629AB">
        <w:rPr>
          <w:rFonts w:ascii="Times New Roman" w:hAnsi="Times New Roman" w:cs="Times New Roman"/>
          <w:sz w:val="28"/>
          <w:szCs w:val="28"/>
        </w:rPr>
        <w:t xml:space="preserve"> города Якутска и за </w:t>
      </w:r>
      <w:r w:rsidR="0043463E">
        <w:rPr>
          <w:rFonts w:ascii="Times New Roman" w:hAnsi="Times New Roman" w:cs="Times New Roman"/>
          <w:sz w:val="28"/>
          <w:szCs w:val="28"/>
        </w:rPr>
        <w:t xml:space="preserve">ее </w:t>
      </w:r>
      <w:r w:rsidRPr="007629AB">
        <w:rPr>
          <w:rFonts w:ascii="Times New Roman" w:hAnsi="Times New Roman" w:cs="Times New Roman"/>
          <w:sz w:val="28"/>
          <w:szCs w:val="28"/>
        </w:rPr>
        <w:t xml:space="preserve">пределами. Задания </w:t>
      </w:r>
      <w:r w:rsidRPr="007629AB">
        <w:rPr>
          <w:rFonts w:ascii="Times New Roman" w:hAnsi="Times New Roman" w:cs="Times New Roman"/>
          <w:sz w:val="28"/>
          <w:szCs w:val="28"/>
        </w:rPr>
        <w:lastRenderedPageBreak/>
        <w:t>могут включать модные мужские и женские стрижки как:  канадка, тенниска</w:t>
      </w:r>
      <w:r w:rsidR="0043463E">
        <w:rPr>
          <w:rFonts w:ascii="Times New Roman" w:hAnsi="Times New Roman" w:cs="Times New Roman"/>
          <w:sz w:val="28"/>
          <w:szCs w:val="28"/>
        </w:rPr>
        <w:t xml:space="preserve">, </w:t>
      </w:r>
      <w:r w:rsidR="004601EB" w:rsidRPr="007629AB">
        <w:rPr>
          <w:rFonts w:ascii="Times New Roman" w:hAnsi="Times New Roman" w:cs="Times New Roman"/>
          <w:sz w:val="28"/>
          <w:szCs w:val="28"/>
        </w:rPr>
        <w:t xml:space="preserve"> </w:t>
      </w:r>
      <w:r w:rsidRPr="007629AB">
        <w:rPr>
          <w:rFonts w:ascii="Times New Roman" w:hAnsi="Times New Roman" w:cs="Times New Roman"/>
          <w:sz w:val="28"/>
          <w:szCs w:val="28"/>
        </w:rPr>
        <w:t>модные мужские стрижки, женские стрижка каскад, каре-боб, каре классическая, каре –</w:t>
      </w:r>
      <w:r w:rsidR="0043463E">
        <w:rPr>
          <w:rFonts w:ascii="Times New Roman" w:hAnsi="Times New Roman" w:cs="Times New Roman"/>
          <w:sz w:val="28"/>
          <w:szCs w:val="28"/>
        </w:rPr>
        <w:t xml:space="preserve"> </w:t>
      </w:r>
      <w:r w:rsidRPr="007629AB">
        <w:rPr>
          <w:rFonts w:ascii="Times New Roman" w:hAnsi="Times New Roman" w:cs="Times New Roman"/>
          <w:sz w:val="28"/>
          <w:szCs w:val="28"/>
        </w:rPr>
        <w:t xml:space="preserve">градуированное, делают укладку феном и электрическими щипцами, собранные  и распущенные прически, сложные окрашивания. </w:t>
      </w:r>
    </w:p>
    <w:p w:rsidR="00664539" w:rsidRPr="007629AB" w:rsidRDefault="001E71BA" w:rsidP="00664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>-и</w:t>
      </w:r>
      <w:r w:rsidR="00664539" w:rsidRPr="007629AB">
        <w:rPr>
          <w:rFonts w:ascii="Times New Roman" w:hAnsi="Times New Roman" w:cs="Times New Roman"/>
          <w:sz w:val="28"/>
          <w:szCs w:val="28"/>
        </w:rPr>
        <w:t xml:space="preserve">спользование технических средств: специальные устройства, такие как слуховые аппараты и усилители звука, помогают студентам лучше воспринимать речь преподавателя и звуковые сигналы, возникающие в процессе работы. 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В техникуме-интернате имеются кабинеты, обеспеченные стационарными техническими средствами, а также мобильными адаптирующими устройствами для лиц в соответствии с нозологиями обучающихся. Перечень специальных технических средств и программного обеспечения для обучения студентов с нарушениями слуха:</w:t>
      </w:r>
    </w:p>
    <w:p w:rsidR="00664539" w:rsidRPr="007629AB" w:rsidRDefault="001E71BA" w:rsidP="0066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29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урдопереводчик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539" w:rsidRPr="007629AB" w:rsidRDefault="001E71BA" w:rsidP="0066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29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адиокласс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радиомикрофон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) 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Сонет-РС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" РМ-10-1  на 10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664539" w:rsidRPr="007629AB" w:rsidRDefault="001E71BA" w:rsidP="0066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истема акустическая FRONT ROW TO GO;      </w:t>
      </w:r>
    </w:p>
    <w:p w:rsidR="00664539" w:rsidRPr="007629AB" w:rsidRDefault="001E71BA" w:rsidP="0066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29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ультисен</w:t>
      </w:r>
      <w:r w:rsidRPr="007629AB">
        <w:rPr>
          <w:rFonts w:ascii="Times New Roman" w:hAnsi="Times New Roman" w:cs="Times New Roman"/>
          <w:color w:val="000000"/>
          <w:sz w:val="28"/>
          <w:szCs w:val="28"/>
        </w:rPr>
        <w:t>сорный</w:t>
      </w:r>
      <w:proofErr w:type="spellEnd"/>
      <w:r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речевой тренажер ИНТОН-М;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64539" w:rsidRPr="007629AB" w:rsidRDefault="001E71BA" w:rsidP="0066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29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удиоусилительная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Волна; </w:t>
      </w:r>
    </w:p>
    <w:p w:rsidR="00664539" w:rsidRPr="007629AB" w:rsidRDefault="001E71BA" w:rsidP="0066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         - н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аушники полноразмерные «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MDR-1RBT/C»;</w:t>
      </w:r>
    </w:p>
    <w:p w:rsidR="00664539" w:rsidRPr="007629AB" w:rsidRDefault="001E71BA" w:rsidP="0066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- к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омпьютер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desktop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с предустановленным специальным ПО «JAWS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11.00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pro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proofErr w:type="gram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gram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fic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11.0»;</w:t>
      </w:r>
    </w:p>
    <w:p w:rsidR="00664539" w:rsidRPr="007629AB" w:rsidRDefault="001E71BA" w:rsidP="006645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оноблок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Apple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iMac</w:t>
      </w:r>
      <w:proofErr w:type="spellEnd"/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 xml:space="preserve"> 21.5 MD093.</w:t>
      </w:r>
    </w:p>
    <w:p w:rsidR="00664539" w:rsidRPr="007629AB" w:rsidRDefault="001E71BA" w:rsidP="0066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рограмма экранного доступа с синтезом речи;</w:t>
      </w:r>
    </w:p>
    <w:p w:rsidR="00664539" w:rsidRPr="007629AB" w:rsidRDefault="00664539" w:rsidP="0066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 </w:t>
      </w:r>
      <w:proofErr w:type="gramStart"/>
      <w:r w:rsidR="001E71BA" w:rsidRPr="007629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629AB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proofErr w:type="gramEnd"/>
      <w:r w:rsidRPr="007629A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29AB">
        <w:rPr>
          <w:rFonts w:ascii="Times New Roman" w:hAnsi="Times New Roman" w:cs="Times New Roman"/>
          <w:color w:val="000000"/>
          <w:sz w:val="28"/>
          <w:szCs w:val="28"/>
        </w:rPr>
        <w:t>синтеза</w:t>
      </w:r>
      <w:r w:rsidRPr="007629A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29AB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 w:rsidRPr="007629A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TTS (Text-To-Speech) </w:t>
      </w:r>
    </w:p>
    <w:p w:rsidR="00664539" w:rsidRPr="007629AB" w:rsidRDefault="001E71BA" w:rsidP="0066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B">
        <w:rPr>
          <w:rFonts w:ascii="Times New Roman" w:hAnsi="Times New Roman" w:cs="Times New Roman"/>
          <w:color w:val="000000"/>
          <w:sz w:val="28"/>
          <w:szCs w:val="28"/>
        </w:rPr>
        <w:t>-  ч</w:t>
      </w:r>
      <w:r w:rsidR="00664539" w:rsidRPr="007629AB">
        <w:rPr>
          <w:rFonts w:ascii="Times New Roman" w:hAnsi="Times New Roman" w:cs="Times New Roman"/>
          <w:color w:val="000000"/>
          <w:sz w:val="28"/>
          <w:szCs w:val="28"/>
        </w:rPr>
        <w:t>итающая машина;</w:t>
      </w:r>
    </w:p>
    <w:p w:rsidR="00664539" w:rsidRPr="007629AB" w:rsidRDefault="00664539" w:rsidP="0066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>в)  Индивидуальные занятия: для каждого студента разрабатывается индивидуальный план занятий, учитывающий его уровень слуха и речевых навыков. Например: из таблиц видно восприятие обучающихся:</w:t>
      </w:r>
    </w:p>
    <w:p w:rsidR="00664539" w:rsidRPr="007629AB" w:rsidRDefault="00664539" w:rsidP="0066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bCs/>
          <w:sz w:val="28"/>
          <w:szCs w:val="28"/>
        </w:rPr>
        <w:t>Объем запоминания наглядного и словесного материала</w:t>
      </w:r>
    </w:p>
    <w:p w:rsidR="001E71BA" w:rsidRPr="007629AB" w:rsidRDefault="001E71BA" w:rsidP="001E71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1BA" w:rsidRPr="007629AB" w:rsidRDefault="001E71BA" w:rsidP="001E71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>Т</w:t>
      </w:r>
      <w:r w:rsidR="004601EB" w:rsidRPr="007629AB">
        <w:rPr>
          <w:rFonts w:ascii="Times New Roman" w:hAnsi="Times New Roman" w:cs="Times New Roman"/>
          <w:sz w:val="28"/>
          <w:szCs w:val="28"/>
        </w:rPr>
        <w:t>аблица №1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843"/>
        <w:gridCol w:w="1842"/>
        <w:gridCol w:w="1276"/>
        <w:gridCol w:w="1418"/>
        <w:gridCol w:w="1275"/>
        <w:gridCol w:w="1276"/>
      </w:tblGrid>
      <w:tr w:rsidR="00664539" w:rsidRPr="007629AB" w:rsidTr="00C67D84">
        <w:trPr>
          <w:trHeight w:val="992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ДЕТЕЙ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13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ВОСПРОИЗВЕДЕНИЕ МЕСТОРАСПОЛОЖЕНИЯ ИЗОБРАЖЕНИЙ </w:t>
            </w:r>
          </w:p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(ИЗ 12 ВОЗМОЖНЫХ) 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0" w:type="dxa"/>
              <w:bottom w:w="0" w:type="dxa"/>
              <w:right w:w="180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ВОСПРОИЗВЕДЕНИЕ СЛОВЕСНЫХ ОБОЗНАЧЕНИЙ ИЗОБРАЖЕНИЙ  </w:t>
            </w:r>
          </w:p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(ИЗ 12 ВОЗМОЖНЫХ) </w:t>
            </w:r>
          </w:p>
        </w:tc>
      </w:tr>
      <w:tr w:rsidR="00664539" w:rsidRPr="007629AB" w:rsidTr="00C67D84">
        <w:trPr>
          <w:trHeight w:val="603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успешность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Стандартное отклонение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     успешность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Стандартное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Прив-несения</w:t>
            </w:r>
            <w:proofErr w:type="spellEnd"/>
            <w:proofErr w:type="gramEnd"/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4539" w:rsidRPr="007629AB" w:rsidTr="00C67D84">
        <w:trPr>
          <w:trHeight w:val="48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НОРМАТИВНО  РАЗВИВАЮЩИЕСЯ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8,7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±1,6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664539" w:rsidRPr="007629AB" w:rsidTr="00C67D84">
        <w:trPr>
          <w:trHeight w:val="39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ЗАДЕРЖКА ПСИХИЧЕСКОГО РАЗВИТИЯ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9,3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8,5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±1,7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664539" w:rsidRPr="007629AB" w:rsidTr="00C67D84">
        <w:trPr>
          <w:trHeight w:val="4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УМСТВЕННО ОТСТАЛЫЕ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6,9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±2,9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5,9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±1,6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</w:tr>
      <w:tr w:rsidR="00664539" w:rsidRPr="007629AB" w:rsidTr="00C67D84">
        <w:trPr>
          <w:trHeight w:val="29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ОНР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9,8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6,6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±1,7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0E8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664539" w:rsidRPr="007629AB" w:rsidTr="00C67D84">
        <w:trPr>
          <w:trHeight w:val="35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ГЛУХИЕ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10,3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±1,3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5,4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±2,8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1E71BA" w:rsidRPr="007629AB" w:rsidRDefault="001E71BA" w:rsidP="0066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664539" w:rsidRPr="007629AB" w:rsidRDefault="001E71BA" w:rsidP="0066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Таблица №2</w:t>
      </w:r>
    </w:p>
    <w:p w:rsidR="00664539" w:rsidRPr="007629AB" w:rsidRDefault="00664539" w:rsidP="0066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1134"/>
        <w:gridCol w:w="1418"/>
        <w:gridCol w:w="1559"/>
        <w:gridCol w:w="1701"/>
        <w:gridCol w:w="2268"/>
      </w:tblGrid>
      <w:tr w:rsidR="00664539" w:rsidRPr="007629AB" w:rsidTr="00C67D84">
        <w:trPr>
          <w:trHeight w:val="641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детей 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Среднее количество </w:t>
            </w:r>
          </w:p>
        </w:tc>
      </w:tr>
      <w:tr w:rsidR="00664539" w:rsidRPr="007629AB" w:rsidTr="00C67D84">
        <w:trPr>
          <w:trHeight w:val="1194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Неполных высказываний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 во всех высказываниях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 в 1 высказывании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Повторяющихся слов во всех высказываниях </w:t>
            </w:r>
          </w:p>
        </w:tc>
      </w:tr>
      <w:tr w:rsidR="00664539" w:rsidRPr="007629AB" w:rsidTr="00C67D84">
        <w:trPr>
          <w:trHeight w:val="34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19,8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95,9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4,8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3,9 </w:t>
            </w:r>
          </w:p>
        </w:tc>
      </w:tr>
      <w:tr w:rsidR="00664539" w:rsidRPr="007629AB" w:rsidTr="00C67D84">
        <w:trPr>
          <w:trHeight w:val="39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ЗПР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12,3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66,2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3,4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3,0 </w:t>
            </w:r>
          </w:p>
        </w:tc>
      </w:tr>
      <w:tr w:rsidR="00664539" w:rsidRPr="007629AB" w:rsidTr="00C67D84">
        <w:trPr>
          <w:trHeight w:val="3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10,9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4,1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57,5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3,4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6,9 </w:t>
            </w:r>
          </w:p>
        </w:tc>
      </w:tr>
      <w:tr w:rsidR="00664539" w:rsidRPr="007629AB" w:rsidTr="00C67D84">
        <w:trPr>
          <w:trHeight w:val="391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Глухие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9,5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2,3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29,5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2,5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4539" w:rsidRPr="007629AB" w:rsidRDefault="00664539" w:rsidP="00C6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6,3 </w:t>
            </w:r>
          </w:p>
        </w:tc>
      </w:tr>
    </w:tbl>
    <w:p w:rsidR="00664539" w:rsidRPr="007629AB" w:rsidRDefault="00664539" w:rsidP="0066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539" w:rsidRPr="007629AB" w:rsidRDefault="001E71BA" w:rsidP="006645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539" w:rsidRPr="007629AB">
        <w:rPr>
          <w:rFonts w:ascii="Times New Roman" w:hAnsi="Times New Roman" w:cs="Times New Roman"/>
          <w:sz w:val="28"/>
          <w:szCs w:val="28"/>
        </w:rPr>
        <w:t xml:space="preserve">        Анализ таблиц: скорость реакции на тактильные стимулы, скорость опознания зрительных стимулов, характеристика речи при описании картинок.</w:t>
      </w:r>
      <w:r w:rsidR="0043463E">
        <w:rPr>
          <w:rFonts w:ascii="Times New Roman" w:hAnsi="Times New Roman" w:cs="Times New Roman"/>
          <w:sz w:val="28"/>
          <w:szCs w:val="28"/>
        </w:rPr>
        <w:t xml:space="preserve"> </w:t>
      </w:r>
      <w:r w:rsidR="00664539" w:rsidRPr="007629AB">
        <w:rPr>
          <w:rFonts w:ascii="Times New Roman" w:hAnsi="Times New Roman" w:cs="Times New Roman"/>
          <w:sz w:val="28"/>
          <w:szCs w:val="28"/>
        </w:rPr>
        <w:t>Скорость осознания зрительных стимулов: норма -  на 6 элементов время опознания 88 сек., у ребят с ООП на 6 элементов 142 секунд. Характеристика речи – норма предложений 19,8 – слов 95,9. Глухие – предложений 9, 5 – слов-жестов 29, 5.</w:t>
      </w:r>
    </w:p>
    <w:p w:rsidR="00664539" w:rsidRPr="007629AB" w:rsidRDefault="00664539" w:rsidP="0043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 Из анализа видим скорость реакции, слов – жестов идет отставание на 2 или более раза. </w:t>
      </w:r>
    </w:p>
    <w:p w:rsidR="00664539" w:rsidRPr="007629AB" w:rsidRDefault="00664539" w:rsidP="006645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>Особые образовательные потребности (ООП) - это потребности в условиях, необходимых для оптимальной реализации актуальных и потенциальных возможностей (когнитивных, энергетических и эмоционально-волевых, включая мотивационные), которые может  проявить ребенок с недостатками развития в процессе обучения.</w:t>
      </w:r>
      <w:r w:rsidR="004601EB" w:rsidRPr="007629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[2, 21].    </w:t>
      </w:r>
      <w:r w:rsidRPr="0076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39" w:rsidRPr="007629AB" w:rsidRDefault="00664539" w:rsidP="0066453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предполагают: </w:t>
      </w:r>
    </w:p>
    <w:p w:rsidR="00664539" w:rsidRPr="007629AB" w:rsidRDefault="00664539" w:rsidP="006645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bCs/>
          <w:sz w:val="28"/>
          <w:szCs w:val="28"/>
        </w:rPr>
        <w:t>Подготовку  к овладению  программы путем следующих  занятий;</w:t>
      </w:r>
    </w:p>
    <w:p w:rsidR="00664539" w:rsidRPr="007629AB" w:rsidRDefault="003D35FD" w:rsidP="006645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64539" w:rsidRPr="007629AB">
        <w:rPr>
          <w:rFonts w:ascii="Times New Roman" w:hAnsi="Times New Roman" w:cs="Times New Roman"/>
          <w:bCs/>
          <w:sz w:val="28"/>
          <w:szCs w:val="28"/>
        </w:rPr>
        <w:t>.   Формирование у них познавательной мотивации и положительного отношения к учению;</w:t>
      </w:r>
    </w:p>
    <w:p w:rsidR="00664539" w:rsidRPr="007629AB" w:rsidRDefault="003D35FD" w:rsidP="006645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664539" w:rsidRPr="007629AB">
        <w:rPr>
          <w:rFonts w:ascii="Times New Roman" w:hAnsi="Times New Roman" w:cs="Times New Roman"/>
          <w:bCs/>
          <w:sz w:val="28"/>
          <w:szCs w:val="28"/>
        </w:rPr>
        <w:t>.    Замедленный темп преподнесения новых знаний;</w:t>
      </w:r>
    </w:p>
    <w:p w:rsidR="00664539" w:rsidRPr="007629AB" w:rsidRDefault="003D35FD" w:rsidP="006645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64539" w:rsidRPr="007629AB">
        <w:rPr>
          <w:rFonts w:ascii="Times New Roman" w:hAnsi="Times New Roman" w:cs="Times New Roman"/>
          <w:bCs/>
          <w:sz w:val="28"/>
          <w:szCs w:val="28"/>
        </w:rPr>
        <w:t>Меньший объем «порций» преподносимых знаний, а также всех инструкций и высказываний педагогов с учетом того, что закон «магического числа 7±2» для детей с недостатками развития не действует, т.е. объем запоминаемой информации у них меньше;</w:t>
      </w:r>
    </w:p>
    <w:p w:rsidR="00664539" w:rsidRPr="007629AB" w:rsidRDefault="00664539" w:rsidP="006645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AB">
        <w:rPr>
          <w:rFonts w:ascii="Times New Roman" w:hAnsi="Times New Roman" w:cs="Times New Roman"/>
          <w:bCs/>
          <w:sz w:val="28"/>
          <w:szCs w:val="28"/>
        </w:rPr>
        <w:t>Использование наиболее эффективных методов обучения (в том числе усиление наглядности в разных ее формах, включение практической деятельности, применение на доступном уровне проблемного подхода).</w:t>
      </w:r>
    </w:p>
    <w:p w:rsidR="00664539" w:rsidRPr="007629AB" w:rsidRDefault="003D35FD" w:rsidP="006645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64539" w:rsidRPr="007629AB">
        <w:rPr>
          <w:rFonts w:ascii="Times New Roman" w:hAnsi="Times New Roman" w:cs="Times New Roman"/>
          <w:bCs/>
          <w:sz w:val="28"/>
          <w:szCs w:val="28"/>
        </w:rPr>
        <w:t>.    Организация занятий таким образом</w:t>
      </w:r>
      <w:r>
        <w:rPr>
          <w:rFonts w:ascii="Times New Roman" w:hAnsi="Times New Roman" w:cs="Times New Roman"/>
          <w:bCs/>
          <w:sz w:val="28"/>
          <w:szCs w:val="28"/>
        </w:rPr>
        <w:t>, чтобы избегать утомления</w:t>
      </w:r>
      <w:r w:rsidR="00664539" w:rsidRPr="007629AB">
        <w:rPr>
          <w:rFonts w:ascii="Times New Roman" w:hAnsi="Times New Roman" w:cs="Times New Roman"/>
          <w:bCs/>
          <w:sz w:val="28"/>
          <w:szCs w:val="28"/>
        </w:rPr>
        <w:t>.</w:t>
      </w:r>
    </w:p>
    <w:p w:rsidR="00664539" w:rsidRPr="007629AB" w:rsidRDefault="003D35FD" w:rsidP="006645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 </w:t>
      </w:r>
      <w:r w:rsidR="00664539" w:rsidRPr="007629AB">
        <w:rPr>
          <w:rFonts w:ascii="Times New Roman" w:hAnsi="Times New Roman" w:cs="Times New Roman"/>
          <w:bCs/>
          <w:sz w:val="28"/>
          <w:szCs w:val="28"/>
        </w:rPr>
        <w:t>Максимальное ограничение посторонней по отношению к учебному процессу стимуляции;</w:t>
      </w:r>
    </w:p>
    <w:p w:rsidR="00664539" w:rsidRPr="007629AB" w:rsidRDefault="00664539" w:rsidP="003D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Подготовка кадров является составляющей профессионального образования как единого целенаправленного процесса воспитания и обучения и направлена </w:t>
      </w:r>
      <w:proofErr w:type="gramStart"/>
      <w:r w:rsidRPr="007629AB">
        <w:rPr>
          <w:rFonts w:ascii="Times New Roman" w:hAnsi="Times New Roman" w:cs="Times New Roman"/>
          <w:sz w:val="28"/>
          <w:szCs w:val="28"/>
        </w:rPr>
        <w:t>на формирование у обучающихся навыков с целью применения полученных в образовательных организациях теоретических знаний в конкретной производственной ситуации</w:t>
      </w:r>
      <w:proofErr w:type="gramEnd"/>
      <w:r w:rsidRPr="00762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539" w:rsidRPr="007629AB" w:rsidRDefault="003D35FD" w:rsidP="0066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64539" w:rsidRPr="007629AB">
        <w:rPr>
          <w:rFonts w:ascii="Times New Roman" w:hAnsi="Times New Roman" w:cs="Times New Roman"/>
          <w:sz w:val="28"/>
          <w:szCs w:val="28"/>
        </w:rPr>
        <w:t xml:space="preserve"> Коммуникативные навыки: Важной частью обучения является развитие коммуникативных навыков, необходимых для взаимодействия с клиентами. Студентов учат правильно понимать запросы клиентов и давать четкие инструкции. По ФГОС предусмотрена учебная дисциплина «Основы культуры профессионального общения».  В любой профессии есть понятие профессиональная этика: вежливость, тактичность, предупредительность, корректность, трудолюбие. Дисциплина учит быть культурным, воспитанным. Рассматриваются такие темы как: «Деловой этикет и его принципы»; «Словесный этикет в профессиональной деятельности»; «Жесты и невербальный этикет»;  «Деловая беседа»; «Интерьер рабочего помещения»; «Имидж делового человека». Психологические стороны делового общения: </w:t>
      </w:r>
      <w:proofErr w:type="gramStart"/>
      <w:r w:rsidR="00664539" w:rsidRPr="007629AB">
        <w:rPr>
          <w:rFonts w:ascii="Times New Roman" w:hAnsi="Times New Roman" w:cs="Times New Roman"/>
          <w:sz w:val="28"/>
          <w:szCs w:val="28"/>
        </w:rPr>
        <w:t>«Общение – основа человеческого бытия»; «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 сторона общения»; «Коммуникативный стиль личности – синергия»; «Интерактивная сторона общения»; «Общение как коммуникация»; «Успех делового общения»; «Тайм – менеджмент».</w:t>
      </w:r>
      <w:proofErr w:type="gram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 Используются для обучения интерактивные упражнения, активные методы обучения. Студенты участвуют по предмету во Всероссийских и Международных олимпиадах «Солнечный свет», «Время знаний». По дисциплине: «Синергетика» награждены дипломами за 1 место следующие студенты: 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Охотин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, Замятина Надежда, 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Нехорукова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Саина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Бурнашов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Айгылаан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 xml:space="preserve">, Гоголев </w:t>
      </w:r>
      <w:proofErr w:type="spellStart"/>
      <w:r w:rsidR="00664539" w:rsidRPr="007629AB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="00664539" w:rsidRPr="007629AB">
        <w:rPr>
          <w:rFonts w:ascii="Times New Roman" w:hAnsi="Times New Roman" w:cs="Times New Roman"/>
          <w:sz w:val="28"/>
          <w:szCs w:val="28"/>
        </w:rPr>
        <w:t>, Сыромятников Никита – 2025 г.</w:t>
      </w:r>
    </w:p>
    <w:p w:rsidR="00B73170" w:rsidRPr="00B73170" w:rsidRDefault="004601EB" w:rsidP="001C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4539" w:rsidRPr="007629AB">
        <w:rPr>
          <w:rFonts w:ascii="Times New Roman" w:hAnsi="Times New Roman" w:cs="Times New Roman"/>
          <w:sz w:val="28"/>
          <w:szCs w:val="28"/>
        </w:rPr>
        <w:t xml:space="preserve"> </w:t>
      </w:r>
      <w:r w:rsidR="00B73170" w:rsidRPr="00B73170">
        <w:rPr>
          <w:rFonts w:ascii="Times New Roman" w:hAnsi="Times New Roman" w:cs="Times New Roman"/>
          <w:sz w:val="28"/>
          <w:szCs w:val="28"/>
        </w:rPr>
        <w:t xml:space="preserve">Студенты группы «Парикмахер» активно участвуют в различных мероприятиях.  На региональном чемпионате </w:t>
      </w:r>
      <w:proofErr w:type="spellStart"/>
      <w:r w:rsidR="00B73170" w:rsidRPr="00B73170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B73170" w:rsidRPr="00B73170">
        <w:rPr>
          <w:rFonts w:ascii="Times New Roman" w:hAnsi="Times New Roman" w:cs="Times New Roman"/>
          <w:sz w:val="28"/>
          <w:szCs w:val="28"/>
        </w:rPr>
        <w:t xml:space="preserve"> по компетенции «Парикмахерское искусство» занимают призовые места. </w:t>
      </w:r>
      <w:proofErr w:type="gramStart"/>
      <w:r w:rsidR="00B73170" w:rsidRPr="00B73170">
        <w:rPr>
          <w:rFonts w:ascii="Times New Roman" w:hAnsi="Times New Roman" w:cs="Times New Roman"/>
          <w:sz w:val="28"/>
          <w:szCs w:val="28"/>
        </w:rPr>
        <w:t>На республиканском конкурсе «Жестовой песни» награждены победными дипломами.</w:t>
      </w:r>
      <w:proofErr w:type="gramEnd"/>
      <w:r w:rsidR="00B73170" w:rsidRPr="00B73170">
        <w:rPr>
          <w:rFonts w:ascii="Times New Roman" w:hAnsi="Times New Roman" w:cs="Times New Roman"/>
          <w:sz w:val="28"/>
          <w:szCs w:val="28"/>
        </w:rPr>
        <w:t xml:space="preserve"> Конкурс  регионального этапа Российской национ</w:t>
      </w:r>
      <w:r w:rsidR="00476AC6">
        <w:rPr>
          <w:rFonts w:ascii="Times New Roman" w:hAnsi="Times New Roman" w:cs="Times New Roman"/>
          <w:sz w:val="28"/>
          <w:szCs w:val="28"/>
        </w:rPr>
        <w:t>альной премии «</w:t>
      </w:r>
      <w:r w:rsidR="00B73170" w:rsidRPr="00B73170">
        <w:rPr>
          <w:rFonts w:ascii="Times New Roman" w:hAnsi="Times New Roman" w:cs="Times New Roman"/>
          <w:sz w:val="28"/>
          <w:szCs w:val="28"/>
        </w:rPr>
        <w:t xml:space="preserve">Студент года»  Колосова Юлия завоевала Диплом лауреата </w:t>
      </w:r>
      <w:r w:rsidR="00B73170" w:rsidRPr="00B731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3170" w:rsidRPr="00B73170">
        <w:rPr>
          <w:rFonts w:ascii="Times New Roman" w:hAnsi="Times New Roman" w:cs="Times New Roman"/>
          <w:sz w:val="28"/>
          <w:szCs w:val="28"/>
        </w:rPr>
        <w:t xml:space="preserve"> степени, 2022 г. Являются победителями Республиканского творческого конкурса «Таланты особенных людей севера». </w:t>
      </w:r>
      <w:r w:rsidR="00D95235" w:rsidRPr="00D95235">
        <w:rPr>
          <w:rFonts w:ascii="Times New Roman" w:hAnsi="Times New Roman" w:cs="Times New Roman"/>
          <w:sz w:val="28"/>
          <w:szCs w:val="28"/>
        </w:rPr>
        <w:t xml:space="preserve">Являются победителями республиканского </w:t>
      </w:r>
      <w:r w:rsidR="00D95235">
        <w:rPr>
          <w:rFonts w:ascii="Times New Roman" w:hAnsi="Times New Roman" w:cs="Times New Roman"/>
          <w:sz w:val="28"/>
          <w:szCs w:val="28"/>
        </w:rPr>
        <w:t>фестиваля</w:t>
      </w:r>
      <w:r w:rsidR="00D95235" w:rsidRPr="00D95235">
        <w:rPr>
          <w:rFonts w:ascii="Times New Roman" w:hAnsi="Times New Roman" w:cs="Times New Roman"/>
          <w:sz w:val="28"/>
          <w:szCs w:val="28"/>
        </w:rPr>
        <w:t xml:space="preserve"> « Мир </w:t>
      </w:r>
      <w:r w:rsidR="00D95235" w:rsidRPr="00D95235">
        <w:rPr>
          <w:rFonts w:ascii="Times New Roman" w:hAnsi="Times New Roman" w:cs="Times New Roman"/>
          <w:sz w:val="28"/>
          <w:szCs w:val="28"/>
        </w:rPr>
        <w:lastRenderedPageBreak/>
        <w:t>красоты и таланта». Участники НПК  «Шаг будущую профессию».</w:t>
      </w:r>
      <w:r w:rsidR="00D95235">
        <w:rPr>
          <w:rFonts w:ascii="Times New Roman" w:hAnsi="Times New Roman" w:cs="Times New Roman"/>
          <w:sz w:val="28"/>
          <w:szCs w:val="28"/>
        </w:rPr>
        <w:t xml:space="preserve"> </w:t>
      </w:r>
      <w:r w:rsidR="00B73170" w:rsidRPr="00B73170">
        <w:rPr>
          <w:rFonts w:ascii="Times New Roman" w:hAnsi="Times New Roman" w:cs="Times New Roman"/>
          <w:sz w:val="28"/>
          <w:szCs w:val="28"/>
        </w:rPr>
        <w:t xml:space="preserve">Особенной гордостью является ежегодное участие в  Национальном чемпионате </w:t>
      </w:r>
      <w:proofErr w:type="spellStart"/>
      <w:r w:rsidR="00B73170" w:rsidRPr="00B73170">
        <w:rPr>
          <w:rFonts w:ascii="Times New Roman" w:hAnsi="Times New Roman" w:cs="Times New Roman"/>
          <w:sz w:val="28"/>
          <w:szCs w:val="28"/>
          <w:lang w:val="en-US"/>
        </w:rPr>
        <w:t>DeafSkillS</w:t>
      </w:r>
      <w:proofErr w:type="spellEnd"/>
      <w:r w:rsidR="00B73170" w:rsidRPr="00B73170">
        <w:rPr>
          <w:rFonts w:ascii="Times New Roman" w:hAnsi="Times New Roman" w:cs="Times New Roman"/>
          <w:sz w:val="28"/>
          <w:szCs w:val="28"/>
        </w:rPr>
        <w:t xml:space="preserve"> , где наши студенты </w:t>
      </w:r>
      <w:r w:rsidR="00476AC6">
        <w:rPr>
          <w:rFonts w:ascii="Times New Roman" w:hAnsi="Times New Roman" w:cs="Times New Roman"/>
          <w:sz w:val="28"/>
          <w:szCs w:val="28"/>
        </w:rPr>
        <w:t xml:space="preserve">Колосова Юлия,  Гурьев </w:t>
      </w:r>
      <w:proofErr w:type="spellStart"/>
      <w:r w:rsidR="00476AC6"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 w:rsidR="00476AC6">
        <w:rPr>
          <w:rFonts w:ascii="Times New Roman" w:hAnsi="Times New Roman" w:cs="Times New Roman"/>
          <w:sz w:val="28"/>
          <w:szCs w:val="28"/>
        </w:rPr>
        <w:t xml:space="preserve"> заняли</w:t>
      </w:r>
      <w:r w:rsidR="00B73170" w:rsidRPr="00B73170">
        <w:rPr>
          <w:rFonts w:ascii="Times New Roman" w:hAnsi="Times New Roman" w:cs="Times New Roman"/>
          <w:sz w:val="28"/>
          <w:szCs w:val="28"/>
        </w:rPr>
        <w:t xml:space="preserve"> </w:t>
      </w:r>
      <w:r w:rsidR="00476AC6">
        <w:rPr>
          <w:rFonts w:ascii="Times New Roman" w:hAnsi="Times New Roman" w:cs="Times New Roman"/>
          <w:sz w:val="28"/>
          <w:szCs w:val="28"/>
        </w:rPr>
        <w:t>первые  места и награждены</w:t>
      </w:r>
      <w:r w:rsidR="00B73170" w:rsidRPr="00B73170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="009E18C2">
        <w:rPr>
          <w:rFonts w:ascii="Times New Roman" w:hAnsi="Times New Roman" w:cs="Times New Roman"/>
          <w:sz w:val="28"/>
          <w:szCs w:val="28"/>
        </w:rPr>
        <w:t>ми 1 степени (</w:t>
      </w:r>
      <w:r w:rsidR="00B73170" w:rsidRPr="00B731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73170" w:rsidRPr="00B7317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73170" w:rsidRPr="00B73170">
        <w:rPr>
          <w:rFonts w:ascii="Times New Roman" w:hAnsi="Times New Roman" w:cs="Times New Roman"/>
          <w:sz w:val="28"/>
          <w:szCs w:val="28"/>
        </w:rPr>
        <w:t>фа – 2023 г.,  Москва, 2024 г.).</w:t>
      </w:r>
    </w:p>
    <w:p w:rsidR="00664539" w:rsidRPr="007629AB" w:rsidRDefault="00664539" w:rsidP="001C7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7629AB">
        <w:rPr>
          <w:rFonts w:ascii="Times New Roman" w:hAnsi="Times New Roman" w:cs="Times New Roman"/>
          <w:sz w:val="28"/>
          <w:szCs w:val="28"/>
        </w:rPr>
        <w:t>верботональная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методика представляет собой эффективный инструмент для интеграции людей с нарушениями слуха в профессиональную деятельность, обеспечивая им равные возможности для развития и самореализации. Эти методики помогут сделать процесс обучения парикмахерскому искусству для слабослышащих и глухих студентов более эффективным и комфортным. Главное — гибкость, терпение и готовность адаптировать подход под индивидуал</w:t>
      </w:r>
      <w:r w:rsidR="003D35FD">
        <w:rPr>
          <w:rFonts w:ascii="Times New Roman" w:hAnsi="Times New Roman" w:cs="Times New Roman"/>
          <w:sz w:val="28"/>
          <w:szCs w:val="28"/>
        </w:rPr>
        <w:t>ьные потребности каждого обучающегося</w:t>
      </w:r>
      <w:r w:rsidRPr="007629AB">
        <w:rPr>
          <w:rFonts w:ascii="Times New Roman" w:hAnsi="Times New Roman" w:cs="Times New Roman"/>
          <w:sz w:val="28"/>
          <w:szCs w:val="28"/>
        </w:rPr>
        <w:t xml:space="preserve">. Для того чтобы люди с нарушением слуха могли успешно освоить профессию парикмахера, необходимо учитывать особенности их восприятия информации и адаптировать методы обучения. Это важно для социализации, самостоятельности, повышения самооценки: успехи в обучении и работе способствуют повышению уверенности в себе и своих возможностях. </w:t>
      </w:r>
    </w:p>
    <w:p w:rsidR="00664539" w:rsidRPr="007629AB" w:rsidRDefault="00664539" w:rsidP="00664539">
      <w:pPr>
        <w:rPr>
          <w:rFonts w:ascii="Times New Roman" w:hAnsi="Times New Roman" w:cs="Times New Roman"/>
          <w:sz w:val="28"/>
          <w:szCs w:val="28"/>
        </w:rPr>
      </w:pPr>
    </w:p>
    <w:p w:rsidR="004601EB" w:rsidRPr="007629AB" w:rsidRDefault="004601EB" w:rsidP="00664539">
      <w:pPr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601EB" w:rsidRPr="007629AB" w:rsidRDefault="00664539" w:rsidP="004601E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>1.</w:t>
      </w:r>
      <w:r w:rsidR="004601EB" w:rsidRPr="007629AB">
        <w:rPr>
          <w:rFonts w:ascii="Times New Roman" w:hAnsi="Times New Roman" w:cs="Times New Roman"/>
          <w:sz w:val="28"/>
          <w:szCs w:val="28"/>
        </w:rPr>
        <w:t xml:space="preserve">Валявко С.В. </w:t>
      </w:r>
      <w:r w:rsidR="004601EB" w:rsidRPr="007629AB">
        <w:rPr>
          <w:rFonts w:ascii="Times New Roman" w:hAnsi="Times New Roman" w:cs="Times New Roman"/>
          <w:iCs/>
          <w:sz w:val="28"/>
          <w:szCs w:val="28"/>
        </w:rPr>
        <w:t xml:space="preserve">Современное понимание проблемы общих и специфических закономерностей нарушенного психического развития. </w:t>
      </w:r>
      <w:r w:rsidR="004601EB" w:rsidRPr="007629AB">
        <w:rPr>
          <w:rFonts w:ascii="Times New Roman" w:hAnsi="Times New Roman" w:cs="Times New Roman"/>
          <w:bCs/>
          <w:iCs/>
          <w:sz w:val="28"/>
          <w:szCs w:val="28"/>
        </w:rPr>
        <w:t xml:space="preserve">С.М. </w:t>
      </w:r>
      <w:proofErr w:type="spellStart"/>
      <w:r w:rsidR="004601EB" w:rsidRPr="007629AB">
        <w:rPr>
          <w:rFonts w:ascii="Times New Roman" w:hAnsi="Times New Roman" w:cs="Times New Roman"/>
          <w:bCs/>
          <w:iCs/>
          <w:sz w:val="28"/>
          <w:szCs w:val="28"/>
        </w:rPr>
        <w:t>Валявко</w:t>
      </w:r>
      <w:proofErr w:type="spellEnd"/>
      <w:r w:rsidR="004601EB" w:rsidRPr="007629A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601EB" w:rsidRPr="007629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36E3B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4601EB" w:rsidRPr="007629AB">
        <w:rPr>
          <w:rFonts w:ascii="Times New Roman" w:hAnsi="Times New Roman" w:cs="Times New Roman"/>
          <w:bCs/>
          <w:iCs/>
          <w:sz w:val="28"/>
          <w:szCs w:val="28"/>
        </w:rPr>
        <w:t xml:space="preserve">: Педагогика 2023. 453 </w:t>
      </w:r>
      <w:proofErr w:type="gramStart"/>
      <w:r w:rsidR="004601EB" w:rsidRPr="007629AB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4601EB" w:rsidRPr="007629A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01EB" w:rsidRDefault="004601EB" w:rsidP="004601EB">
      <w:pPr>
        <w:jc w:val="both"/>
        <w:rPr>
          <w:rFonts w:ascii="Times New Roman" w:hAnsi="Times New Roman" w:cs="Times New Roman"/>
          <w:sz w:val="28"/>
          <w:szCs w:val="28"/>
        </w:rPr>
      </w:pPr>
      <w:r w:rsidRPr="007629AB">
        <w:rPr>
          <w:rFonts w:ascii="Times New Roman" w:hAnsi="Times New Roman" w:cs="Times New Roman"/>
          <w:sz w:val="28"/>
          <w:szCs w:val="28"/>
        </w:rPr>
        <w:t xml:space="preserve">2. Стародубцева Н. В. Сайт учителя начальных классов, учителя дефектолога. </w:t>
      </w:r>
      <w:proofErr w:type="spellStart"/>
      <w:proofErr w:type="gramStart"/>
      <w:r w:rsidRPr="007629AB">
        <w:rPr>
          <w:rFonts w:ascii="Times New Roman" w:hAnsi="Times New Roman" w:cs="Times New Roman"/>
          <w:sz w:val="28"/>
          <w:szCs w:val="28"/>
        </w:rPr>
        <w:t>Верботональный</w:t>
      </w:r>
      <w:proofErr w:type="spellEnd"/>
      <w:r w:rsidRPr="007629AB">
        <w:rPr>
          <w:rFonts w:ascii="Times New Roman" w:hAnsi="Times New Roman" w:cs="Times New Roman"/>
          <w:sz w:val="28"/>
          <w:szCs w:val="28"/>
        </w:rPr>
        <w:t xml:space="preserve"> метод 2020). </w:t>
      </w:r>
      <w:proofErr w:type="gramEnd"/>
    </w:p>
    <w:p w:rsidR="005F77CE" w:rsidRDefault="003D35FD" w:rsidP="005F77CE">
      <w:pPr>
        <w:widowControl w:val="0"/>
        <w:spacing w:before="5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7CE">
        <w:rPr>
          <w:rFonts w:ascii="Times New Roman" w:hAnsi="Times New Roman" w:cs="Times New Roman"/>
          <w:sz w:val="28"/>
          <w:szCs w:val="28"/>
        </w:rPr>
        <w:t xml:space="preserve">. </w:t>
      </w:r>
      <w:r w:rsidR="005F77CE" w:rsidRPr="005F77CE">
        <w:rPr>
          <w:rFonts w:ascii="Times New Roman" w:hAnsi="Times New Roman" w:cs="Times New Roman"/>
          <w:bCs/>
          <w:sz w:val="28"/>
          <w:szCs w:val="28"/>
        </w:rPr>
        <w:t>П</w:t>
      </w:r>
      <w:r w:rsidR="005F77CE" w:rsidRPr="005F77CE">
        <w:rPr>
          <w:rFonts w:ascii="Times New Roman" w:hAnsi="Times New Roman" w:cs="Times New Roman"/>
          <w:sz w:val="28"/>
          <w:szCs w:val="28"/>
        </w:rPr>
        <w:t>рограмма адаптационной учебной дисциплины</w:t>
      </w:r>
      <w:r w:rsidR="005F77CE" w:rsidRPr="005F77C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F77CE" w:rsidRPr="005F77CE">
        <w:rPr>
          <w:rFonts w:ascii="Times New Roman" w:hAnsi="Times New Roman" w:cs="Times New Roman"/>
          <w:sz w:val="28"/>
          <w:szCs w:val="28"/>
        </w:rPr>
        <w:t>разработана в соответствии с «Методическими рекомендациями по разработке и реализации адаптированных образовательных программ среднего профессионального образования» Министерства образования и науки Российской Федерации от 20 апреля 2015 года № 06-830вн</w:t>
      </w:r>
      <w:r w:rsidR="00C2082A">
        <w:rPr>
          <w:rFonts w:ascii="Times New Roman" w:hAnsi="Times New Roman" w:cs="Times New Roman"/>
          <w:sz w:val="28"/>
          <w:szCs w:val="28"/>
        </w:rPr>
        <w:t>.</w:t>
      </w:r>
    </w:p>
    <w:p w:rsidR="00C2082A" w:rsidRDefault="00C2082A" w:rsidP="00C2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08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082A">
        <w:rPr>
          <w:rFonts w:ascii="Times New Roman" w:hAnsi="Times New Roman" w:cs="Times New Roman"/>
          <w:bCs/>
          <w:sz w:val="28"/>
          <w:szCs w:val="28"/>
        </w:rPr>
        <w:t>Шеламова</w:t>
      </w:r>
      <w:proofErr w:type="spellEnd"/>
      <w:r w:rsidRPr="00C2082A">
        <w:rPr>
          <w:rFonts w:ascii="Times New Roman" w:hAnsi="Times New Roman" w:cs="Times New Roman"/>
          <w:bCs/>
          <w:sz w:val="28"/>
          <w:szCs w:val="28"/>
        </w:rPr>
        <w:t xml:space="preserve"> Г.М. Деловая культура и психология общения: Ф</w:t>
      </w:r>
      <w:r>
        <w:rPr>
          <w:rFonts w:ascii="Times New Roman" w:hAnsi="Times New Roman" w:cs="Times New Roman"/>
          <w:bCs/>
          <w:sz w:val="28"/>
          <w:szCs w:val="28"/>
        </w:rPr>
        <w:t>ГУ «ФИРО», М.;  «Академия» 2016.</w:t>
      </w:r>
    </w:p>
    <w:p w:rsidR="00336E3B" w:rsidRDefault="00336E3B" w:rsidP="00C2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E3B" w:rsidRDefault="003F6949" w:rsidP="003F6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5.</w:t>
      </w:r>
      <w:r w:rsidR="00336E3B" w:rsidRPr="003F6949">
        <w:rPr>
          <w:rFonts w:ascii="Times New Roman" w:eastAsia="Times New Roman" w:hAnsi="Times New Roman"/>
          <w:bCs/>
          <w:sz w:val="28"/>
          <w:szCs w:val="28"/>
        </w:rPr>
        <w:t>Панфилова А.П. Теория и практика общения: учебное пособие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СПО – М.: «Академия», 2020.</w:t>
      </w:r>
    </w:p>
    <w:p w:rsidR="003F6949" w:rsidRPr="003F6949" w:rsidRDefault="003F6949" w:rsidP="003F6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E3B" w:rsidRPr="003F6949" w:rsidRDefault="003F6949" w:rsidP="003F6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</w:t>
      </w:r>
      <w:r w:rsidR="00336E3B" w:rsidRPr="003F6949">
        <w:rPr>
          <w:rFonts w:ascii="Times New Roman" w:eastAsia="Times New Roman" w:hAnsi="Times New Roman"/>
          <w:bCs/>
          <w:sz w:val="28"/>
          <w:szCs w:val="28"/>
        </w:rPr>
        <w:t>Столяренко Л.Д., Самыгин С.И. Психология общения: учебник для колледжей, СП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О.- Ростов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</w:t>
      </w:r>
      <w:proofErr w:type="spellEnd"/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/Д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: Феникс, 2020 г.</w:t>
      </w:r>
    </w:p>
    <w:p w:rsidR="00C2082A" w:rsidRPr="00C2082A" w:rsidRDefault="00C2082A" w:rsidP="00C2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82A" w:rsidRPr="00336E3B" w:rsidRDefault="00C2082A" w:rsidP="0033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82A" w:rsidRPr="00C2082A" w:rsidRDefault="00C2082A" w:rsidP="005F77CE">
      <w:pPr>
        <w:widowControl w:val="0"/>
        <w:spacing w:before="56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Pr="005F77CE" w:rsidRDefault="003D35FD" w:rsidP="004601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35FD" w:rsidRPr="005F77CE" w:rsidSect="001D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754"/>
    <w:multiLevelType w:val="hybridMultilevel"/>
    <w:tmpl w:val="1624D1EC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5692"/>
    <w:multiLevelType w:val="hybridMultilevel"/>
    <w:tmpl w:val="F86E5F0C"/>
    <w:lvl w:ilvl="0" w:tplc="E93A12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418A"/>
    <w:multiLevelType w:val="hybridMultilevel"/>
    <w:tmpl w:val="A2ECE17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176324"/>
    <w:multiLevelType w:val="hybridMultilevel"/>
    <w:tmpl w:val="11B8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80410"/>
    <w:multiLevelType w:val="hybridMultilevel"/>
    <w:tmpl w:val="2E6C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A22AA"/>
    <w:multiLevelType w:val="hybridMultilevel"/>
    <w:tmpl w:val="C9BE2D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0512A"/>
    <w:multiLevelType w:val="hybridMultilevel"/>
    <w:tmpl w:val="EFDA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39"/>
    <w:rsid w:val="000E42F9"/>
    <w:rsid w:val="001C76F5"/>
    <w:rsid w:val="001E71BA"/>
    <w:rsid w:val="002A6755"/>
    <w:rsid w:val="00316A25"/>
    <w:rsid w:val="00336E3B"/>
    <w:rsid w:val="003D35FD"/>
    <w:rsid w:val="003F6949"/>
    <w:rsid w:val="0043463E"/>
    <w:rsid w:val="004601EB"/>
    <w:rsid w:val="00476AC6"/>
    <w:rsid w:val="005F77CE"/>
    <w:rsid w:val="00616D1C"/>
    <w:rsid w:val="00664539"/>
    <w:rsid w:val="00706AAB"/>
    <w:rsid w:val="007629AB"/>
    <w:rsid w:val="008F5958"/>
    <w:rsid w:val="0090682C"/>
    <w:rsid w:val="009E18C2"/>
    <w:rsid w:val="00B73170"/>
    <w:rsid w:val="00BE189B"/>
    <w:rsid w:val="00C2082A"/>
    <w:rsid w:val="00CE6B88"/>
    <w:rsid w:val="00D9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Техникум</cp:lastModifiedBy>
  <cp:revision>16</cp:revision>
  <dcterms:created xsi:type="dcterms:W3CDTF">2025-02-27T06:16:00Z</dcterms:created>
  <dcterms:modified xsi:type="dcterms:W3CDTF">2025-03-15T21:55:00Z</dcterms:modified>
</cp:coreProperties>
</file>