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46472" w14:textId="772117DC" w:rsidR="00C3518F" w:rsidRDefault="00074E69" w:rsidP="008E5DCB">
      <w:pPr>
        <w:shd w:val="clear" w:color="auto" w:fill="FFFFFF"/>
        <w:spacing w:line="276" w:lineRule="auto"/>
        <w:ind w:firstLine="284"/>
        <w:jc w:val="center"/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  <w:r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 xml:space="preserve">Формирование толерантности </w:t>
      </w:r>
      <w:r w:rsidR="007F206F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у детей младшего школьного возраста</w:t>
      </w:r>
    </w:p>
    <w:p w14:paraId="4B9D5632" w14:textId="77777777" w:rsidR="007F206F" w:rsidRDefault="007F206F" w:rsidP="008E5DCB">
      <w:pPr>
        <w:shd w:val="clear" w:color="auto" w:fill="FFFFFF"/>
        <w:spacing w:line="276" w:lineRule="auto"/>
        <w:ind w:firstLine="284"/>
        <w:jc w:val="center"/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</w:pPr>
    </w:p>
    <w:p w14:paraId="71917138" w14:textId="795539EB" w:rsidR="003C31DF" w:rsidRPr="003C31DF" w:rsidRDefault="003C31DF" w:rsidP="008E5DCB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val="ru-RU" w:eastAsia="ru-RU"/>
        </w:rPr>
      </w:pPr>
      <w:r w:rsidRPr="003C31DF">
        <w:rPr>
          <w:rFonts w:ascii="Times New Roman" w:eastAsia="Times New Roman" w:hAnsi="Times New Roman" w:cs="Times New Roman"/>
          <w:color w:val="292929"/>
          <w:sz w:val="28"/>
          <w:szCs w:val="28"/>
          <w:lang w:val="ru-RU" w:eastAsia="ru-RU"/>
        </w:rPr>
        <w:t>В наши дни, когда экстремизм набирает обороты, все больше говорят о построении толерантного общества, свободного от насилия и жестокости. Но что же такое толерантность? Этот термин берет свои корни от латинского слова, означающего "выносить", "терпеть", "выдерживать".</w:t>
      </w:r>
    </w:p>
    <w:p w14:paraId="03B1D563" w14:textId="77777777" w:rsidR="008E5DCB" w:rsidRDefault="003C31DF" w:rsidP="008E5DCB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val="ru-RU" w:eastAsia="ru-RU"/>
        </w:rPr>
      </w:pPr>
      <w:r w:rsidRPr="003C31DF">
        <w:rPr>
          <w:rFonts w:ascii="Times New Roman" w:eastAsia="Times New Roman" w:hAnsi="Times New Roman" w:cs="Times New Roman"/>
          <w:color w:val="292929"/>
          <w:sz w:val="28"/>
          <w:szCs w:val="28"/>
          <w:lang w:val="ru-RU" w:eastAsia="ru-RU"/>
        </w:rPr>
        <w:t>Однако, понимание толерантности варьируется в зависимости от культур и исторического контекста. В английском языке это слово обозначает готовность принимать человека или явление без возражений. Французы видят в толерантности уважение к свободе других, их мышлению, поведению, политическим и религиозным убеждениям. Арабское значение включает прощение, милосердие, сочувствие, терпение и благосклонность к окружающим. В русском языке толерантность определяется как способность и умение проявлять терпимость, принимать чужое мнение и быть снисходительным к действиям других людей.</w:t>
      </w:r>
    </w:p>
    <w:p w14:paraId="4E458D1C" w14:textId="77777777" w:rsidR="00C92BFE" w:rsidRDefault="00074E69" w:rsidP="008E5DCB">
      <w:pPr>
        <w:spacing w:line="276" w:lineRule="auto"/>
        <w:ind w:firstLine="284"/>
        <w:jc w:val="both"/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</w:pPr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Важность этой темы подтверждает наличие Международного дня толерантности, отмечаемого 16 ноября, и принятая ЮНЕСКО “Декларация принципов толерантности”. </w:t>
      </w:r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Также идея ведущей роли толерантности в социально-экономическом развитии общества, подтверждается и теми документами, которые приняты нашим государством: Федеральная целевая программа «Формирование установок толерантного сознания и профилактики экстремизма</w:t>
      </w:r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 в российском обществе», Декларация принципов толерантности, Концепция модернизации российского образован</w:t>
      </w:r>
      <w:r w:rsidR="00FD3CF5"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ия.  </w:t>
      </w:r>
    </w:p>
    <w:p w14:paraId="1B0F3DE4" w14:textId="2978F88F" w:rsidR="003C31DF" w:rsidRPr="008E5DCB" w:rsidRDefault="00FD3CF5" w:rsidP="008E5DCB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val="ru-RU" w:eastAsia="ru-RU"/>
        </w:rPr>
      </w:pPr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К сожалению, в современном</w:t>
      </w:r>
      <w:r w:rsidR="00074E69"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 обществе происходит активный рост агрессивности и национализма. Эти социальные явления особо затрагивают молодежь, кот</w:t>
      </w:r>
      <w:r w:rsidR="00074E69"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орая в силу</w:t>
      </w:r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 своих возрастных особенностей </w:t>
      </w:r>
      <w:r w:rsidR="00074E69"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решает сложные социальные проблемы “прост</w:t>
      </w:r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о, быстро и зачастую агрессивно</w:t>
      </w:r>
      <w:r w:rsidR="00074E69"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”. Соответственно, назревает вопрос «В каком возрасте начинать говорить с ребёнком о толерантности?</w:t>
      </w:r>
      <w:r w:rsidR="00074E69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»   Конечно, до посещения ребен</w:t>
      </w:r>
      <w:r w:rsidR="00074E69"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к</w:t>
      </w:r>
      <w:r w:rsidR="00074E69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ом</w:t>
      </w:r>
      <w:r w:rsidR="00074E69"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 образов</w:t>
      </w:r>
      <w:r w:rsidR="00074E69"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ательных учреждений, роль в формировании толерантности у ребенка возлагается на родителей. Но, к сожалению, если в семье не принимают принципов толерантности, то   ребенок, начиная учится в школе, не будет готов принимать других детей, такими, какие они ес</w:t>
      </w:r>
      <w:r w:rsidR="00074E69"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ть: другой национальности, внешности и т.д.  Отсюда и возникают недопонимания и конфликты. Поэтому одной из задач учителя и образовательной системы в целом является формирование толерантной личности ученика. Я бы даже сказала, что образование занимает лиди</w:t>
      </w:r>
      <w:r w:rsidR="00074E69"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рующую позицию в формировании толерантности как у детей, так и у их родителей.  Хочу отметить, что </w:t>
      </w:r>
      <w:bookmarkStart w:id="0" w:name="_GoBack"/>
      <w:r w:rsidR="00074E69"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формирование толерантности -  это длительный и сложный проце</w:t>
      </w:r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сс, в котором участвуют и семья, </w:t>
      </w:r>
      <w:r w:rsidR="00074E69"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и образование, и государство. </w:t>
      </w:r>
    </w:p>
    <w:bookmarkEnd w:id="0"/>
    <w:p w14:paraId="65FFA48D" w14:textId="77777777" w:rsidR="008E5DCB" w:rsidRDefault="00074E69" w:rsidP="008E5DCB">
      <w:pPr>
        <w:shd w:val="clear" w:color="auto" w:fill="FFFFFF"/>
        <w:spacing w:line="276" w:lineRule="auto"/>
        <w:ind w:firstLine="284"/>
        <w:jc w:val="both"/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</w:pPr>
      <w:r w:rsidRPr="003C31DF">
        <w:rPr>
          <w:rFonts w:ascii="Times New Roman" w:eastAsia="sans-serif" w:hAnsi="Times New Roman" w:cs="Times New Roman"/>
          <w:i/>
          <w:iCs/>
          <w:color w:val="181818"/>
          <w:sz w:val="28"/>
          <w:szCs w:val="28"/>
          <w:shd w:val="clear" w:color="auto" w:fill="FFFFFF"/>
          <w:lang w:val="ru" w:bidi="ar"/>
        </w:rPr>
        <w:t>Толерантность – это неврожденная ли</w:t>
      </w:r>
      <w:r w:rsidRPr="003C31DF">
        <w:rPr>
          <w:rFonts w:ascii="Times New Roman" w:eastAsia="sans-serif" w:hAnsi="Times New Roman" w:cs="Times New Roman"/>
          <w:i/>
          <w:iCs/>
          <w:color w:val="181818"/>
          <w:sz w:val="28"/>
          <w:szCs w:val="28"/>
          <w:shd w:val="clear" w:color="auto" w:fill="FFFFFF"/>
          <w:lang w:val="ru" w:bidi="ar"/>
        </w:rPr>
        <w:t>чностная черта человека, её формирование осуществляется в процессе воспитания и образования.</w:t>
      </w:r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  Исходя из </w:t>
      </w:r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lastRenderedPageBreak/>
        <w:t>этого, воспитательные усилия педагога долж</w:t>
      </w:r>
      <w:r w:rsidR="00FD3CF5"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ны быть направлены на развитие доброжелательных отношений</w:t>
      </w:r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 между учащимися, с помощью развития у них толерант</w:t>
      </w:r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ности. В первый учебный год задача учителя не только научить детей писать и читать, но и создать в классе дружелюбную атмосферу, взаимопонимания и поддержки, т.е. научить детей жить вместе без конфликтов. Но, если конфликта уже не избежать, то объяснить и </w:t>
      </w:r>
      <w:r w:rsidR="00FD3CF5"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показать</w:t>
      </w:r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,</w:t>
      </w:r>
      <w:r w:rsidR="00FD3CF5"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 </w:t>
      </w:r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как можно завершить его без агрессии и насилия. Рассмотрим методы, которые может использовать педагог в своей работе по формированию толерантности у обучающихся.</w:t>
      </w:r>
    </w:p>
    <w:p w14:paraId="08E3C61B" w14:textId="534A5730" w:rsidR="00C3518F" w:rsidRPr="003C31DF" w:rsidRDefault="00074E69" w:rsidP="008E5DCB">
      <w:pPr>
        <w:shd w:val="clear" w:color="auto" w:fill="FFFFFF"/>
        <w:spacing w:line="276" w:lineRule="auto"/>
        <w:ind w:firstLine="284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 w:rsidRPr="003C31DF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  <w:lang w:val="ru"/>
        </w:rPr>
        <w:t>1.</w:t>
      </w:r>
      <w:r w:rsidR="008E5DCB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  <w:lang w:val="ru"/>
        </w:rPr>
        <w:t> </w:t>
      </w:r>
      <w:r w:rsidRPr="003C31DF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  <w:lang w:val="ru"/>
        </w:rPr>
        <w:t>Методы воздействия на интеллектуальную сферу</w:t>
      </w:r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/>
        </w:rPr>
        <w:t> </w:t>
      </w:r>
      <w:r w:rsidRPr="003C31DF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  <w:lang w:val="ru"/>
        </w:rPr>
        <w:t xml:space="preserve">(метод убеждения, </w:t>
      </w:r>
      <w:proofErr w:type="spellStart"/>
      <w:r w:rsidRPr="003C31DF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  <w:lang w:val="ru"/>
        </w:rPr>
        <w:t>самоубеждения</w:t>
      </w:r>
      <w:proofErr w:type="spellEnd"/>
      <w:r w:rsidRPr="003C31DF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  <w:lang w:val="ru"/>
        </w:rPr>
        <w:t>).</w:t>
      </w:r>
    </w:p>
    <w:p w14:paraId="24ABDF4D" w14:textId="77777777" w:rsidR="00FD3CF5" w:rsidRPr="003C31DF" w:rsidRDefault="00074E69" w:rsidP="008E5DCB">
      <w:pPr>
        <w:shd w:val="clear" w:color="auto" w:fill="FFFFFF"/>
        <w:spacing w:line="276" w:lineRule="auto"/>
        <w:ind w:firstLine="284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  Реализация этого метода в воспитательном процессе возможна через использование отрывков из литературных произведений, исторических аналогий, библейских притч, басней, поговорок. Что касается </w:t>
      </w:r>
      <w:proofErr w:type="spellStart"/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самоубеждения</w:t>
      </w:r>
      <w:proofErr w:type="spellEnd"/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 как метода самовоспитания, то его</w:t>
      </w:r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 использование направлено на осознанный, самостоятельный поиск решения какой-либо социальной проблемы, что формирует у ребёнка систему взглядов;</w:t>
      </w:r>
    </w:p>
    <w:p w14:paraId="22BCBE53" w14:textId="77777777" w:rsidR="008E5DCB" w:rsidRDefault="008E5DCB" w:rsidP="008E5DCB">
      <w:pPr>
        <w:shd w:val="clear" w:color="auto" w:fill="FFFFFF"/>
        <w:spacing w:line="276" w:lineRule="auto"/>
        <w:ind w:firstLine="284"/>
        <w:jc w:val="both"/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</w:pPr>
      <w:r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 xml:space="preserve">2. </w:t>
      </w:r>
      <w:r w:rsidR="00074E69" w:rsidRPr="003C31DF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Методы воздействия на эмоциональную сферу (метод внушения)</w:t>
      </w:r>
      <w:r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.</w:t>
      </w:r>
      <w:r w:rsidR="00074E69"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21C0B5A1" w14:textId="32F60223" w:rsidR="00FD3CF5" w:rsidRPr="003C31DF" w:rsidRDefault="00074E69" w:rsidP="008E5DCB">
      <w:pPr>
        <w:shd w:val="clear" w:color="auto" w:fill="FFFFFF"/>
        <w:spacing w:line="276" w:lineRule="auto"/>
        <w:ind w:firstLine="284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Данная группа методов направлена на </w:t>
      </w:r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формирование навыков в управлении своими эмоциями, обучение ребёнка управлять конкретными чувствами, понимать свои эмоциональные состояния и причины их происхождения. Действенным методом, оказывающим влияние на эмоциональную сферу ребёнка, является внушени</w:t>
      </w:r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е, т.е. такое психическое воздействие, словесное или образное, которое вызывает некритическое восприятие и усвоение какой-либо информации. Достаточно успешно этот метод реализуется через использование </w:t>
      </w:r>
      <w:proofErr w:type="spellStart"/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речёвок</w:t>
      </w:r>
      <w:proofErr w:type="spellEnd"/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, музыкальных произведений, цитат из библии; выс</w:t>
      </w:r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казываний великих людей, заучивание лозунгов и их скандирование на различных мероприятиях;</w:t>
      </w:r>
    </w:p>
    <w:p w14:paraId="6C001BD8" w14:textId="3F1B9F72" w:rsidR="00C3518F" w:rsidRPr="003C31DF" w:rsidRDefault="00074E69" w:rsidP="008E5DCB">
      <w:pPr>
        <w:shd w:val="clear" w:color="auto" w:fill="FFFFFF"/>
        <w:spacing w:line="276" w:lineRule="auto"/>
        <w:ind w:firstLine="284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 w:rsidRPr="003C31DF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3. Методы воздействия на мотивационную сферу (метод стимулирования).</w:t>
      </w:r>
    </w:p>
    <w:p w14:paraId="2F46A008" w14:textId="77777777" w:rsidR="00FD3CF5" w:rsidRPr="003C31DF" w:rsidRDefault="00074E69" w:rsidP="008E5DCB">
      <w:pPr>
        <w:shd w:val="clear" w:color="auto" w:fill="FFFFFF"/>
        <w:spacing w:line="276" w:lineRule="auto"/>
        <w:ind w:firstLine="284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 Эффективным является одобрение толерантных поступков и толерантных суждений обуча</w:t>
      </w:r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ющихся. Стимулирование может осуществляться через одобрительный взгляд, одобрительную фразу, что позволяет ребёнку изменять своё поведение в позитивную сторону.</w:t>
      </w:r>
    </w:p>
    <w:p w14:paraId="2071C369" w14:textId="3BA7CBEA" w:rsidR="00C3518F" w:rsidRPr="003C31DF" w:rsidRDefault="00074E69" w:rsidP="008E5DCB">
      <w:pPr>
        <w:shd w:val="clear" w:color="auto" w:fill="FFFFFF"/>
        <w:spacing w:line="276" w:lineRule="auto"/>
        <w:ind w:firstLine="284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 w:rsidRPr="003C31DF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 xml:space="preserve">4. Методы коррекции поведения (коррекция, </w:t>
      </w:r>
      <w:proofErr w:type="spellStart"/>
      <w:r w:rsidRPr="003C31DF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самокоррекция</w:t>
      </w:r>
      <w:proofErr w:type="spellEnd"/>
      <w:r w:rsidRPr="003C31DF"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, саморегулирование).</w:t>
      </w:r>
    </w:p>
    <w:p w14:paraId="626E2667" w14:textId="77777777" w:rsidR="00C3518F" w:rsidRPr="003C31DF" w:rsidRDefault="00074E69" w:rsidP="008E5DCB">
      <w:pPr>
        <w:shd w:val="clear" w:color="auto" w:fill="FFFFFF"/>
        <w:spacing w:line="276" w:lineRule="auto"/>
        <w:ind w:firstLine="284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 Данная группа методов направлена на создание условий, при которых ребёнок внесёт изменения в своё поведение в отношениях с людьми. Коррекция невозможна без </w:t>
      </w:r>
      <w:proofErr w:type="spellStart"/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самокоррекции</w:t>
      </w:r>
      <w:proofErr w:type="spellEnd"/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. Ребёнок может сам изменить своё поведение и регулировать свои поступки, опираясь на </w:t>
      </w:r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сложившиеся нормы поведения, т.е. используя </w:t>
      </w:r>
      <w:proofErr w:type="spellStart"/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саморегуляцию</w:t>
      </w:r>
      <w:proofErr w:type="spellEnd"/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. </w:t>
      </w:r>
    </w:p>
    <w:p w14:paraId="175CA3E5" w14:textId="77777777" w:rsidR="00C3518F" w:rsidRPr="003C31DF" w:rsidRDefault="00074E69" w:rsidP="008E5DCB">
      <w:pPr>
        <w:shd w:val="clear" w:color="auto" w:fill="FFFFFF"/>
        <w:spacing w:line="276" w:lineRule="auto"/>
        <w:ind w:firstLine="284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lastRenderedPageBreak/>
        <w:t>Важно, что основы толерантного отношения к окружающему миру закладываются в семье. В этой связи социологи в последние годы отмечают серьезный дефицит позитивного воздействия на детей в семье, и, к</w:t>
      </w:r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ак следствие, у подростков наблюдаются неразвитость нравственных представлений, потребительская ориентация, эмоциональная грубость, агрессивный способ самоутверждения. Поэтому одна из основных задач школы - сотрудничество с родителями. Работа по развитию п</w:t>
      </w:r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артнерских отношений с родителями включает проведение родительских всеобучей, педагогических диагностик, индивидуальных консультаций, бесед, совместных праздников, спортивных игр. Таким образом, работа по формированию толерантности должна быть системная и </w:t>
      </w:r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целенаправленная, с использованием разнообразных методов и техник, которые позволят каждому ребёнку, в соответствии с его возрастными особенностями и возможностями, формировать чувства и навыки поведения, основанные на соединении знаний и чувственного опыт</w:t>
      </w:r>
      <w:r w:rsidRPr="003C31DF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а проживания конкретных ситуаций. Применение этих методов при формировании толерантности предполагает использование совокупности приёмов, т.е. педагогически оформленных действий.</w:t>
      </w:r>
    </w:p>
    <w:p w14:paraId="77082EC8" w14:textId="77777777" w:rsidR="003C31DF" w:rsidRDefault="003C31DF" w:rsidP="00FD3CF5">
      <w:pPr>
        <w:shd w:val="clear" w:color="auto" w:fill="FFFFFF"/>
        <w:spacing w:line="276" w:lineRule="auto"/>
        <w:jc w:val="both"/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</w:pPr>
    </w:p>
    <w:p w14:paraId="3894DE24" w14:textId="34412A2A" w:rsidR="00FD3CF5" w:rsidRPr="00FD3CF5" w:rsidRDefault="00FD3CF5" w:rsidP="00FD3CF5">
      <w:pPr>
        <w:pageBreakBefore/>
        <w:shd w:val="clear" w:color="auto" w:fill="FFFFFF"/>
        <w:spacing w:line="276" w:lineRule="auto"/>
        <w:jc w:val="both"/>
        <w:rPr>
          <w:rFonts w:ascii="Times New Roman" w:eastAsia="sans-serif" w:hAnsi="Times New Roman" w:cs="Times New Roman"/>
          <w:b/>
          <w:color w:val="181818"/>
          <w:sz w:val="28"/>
          <w:szCs w:val="28"/>
          <w:shd w:val="clear" w:color="auto" w:fill="FFFFFF"/>
          <w:lang w:val="ru" w:bidi="ar"/>
        </w:rPr>
      </w:pPr>
      <w:r w:rsidRPr="00FD3CF5">
        <w:rPr>
          <w:rFonts w:ascii="Times New Roman" w:eastAsia="sans-serif" w:hAnsi="Times New Roman" w:cs="Times New Roman"/>
          <w:b/>
          <w:color w:val="181818"/>
          <w:sz w:val="28"/>
          <w:szCs w:val="28"/>
          <w:shd w:val="clear" w:color="auto" w:fill="FFFFFF"/>
          <w:lang w:val="ru" w:bidi="ar"/>
        </w:rPr>
        <w:lastRenderedPageBreak/>
        <w:t>Источники:</w:t>
      </w:r>
    </w:p>
    <w:p w14:paraId="73BE200C" w14:textId="77777777" w:rsidR="00C3518F" w:rsidRPr="00FD3CF5" w:rsidRDefault="00074E69" w:rsidP="00FD3CF5">
      <w:pPr>
        <w:shd w:val="clear" w:color="auto" w:fill="FFFFFF"/>
        <w:spacing w:line="276" w:lineRule="auto"/>
        <w:jc w:val="both"/>
        <w:rPr>
          <w:rFonts w:ascii="sans-serif" w:eastAsia="sans-serif" w:hAnsi="sans-serif" w:cs="sans-serif"/>
          <w:color w:val="181818"/>
          <w:sz w:val="16"/>
          <w:szCs w:val="16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1. Материал из Википедии — свободной энциклопедии [Электронный ресурс]. 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bidi="ar"/>
        </w:rPr>
        <w:t>URL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: https://ru.wikipedia.org/wiki/Толерантность</w:t>
      </w:r>
      <w:proofErr w:type="gramStart"/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_(</w:t>
      </w:r>
      <w:proofErr w:type="gramEnd"/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социология)</w:t>
      </w:r>
    </w:p>
    <w:p w14:paraId="11BAB850" w14:textId="77777777" w:rsidR="00C3518F" w:rsidRPr="00FD3CF5" w:rsidRDefault="00074E69" w:rsidP="00FD3CF5">
      <w:pPr>
        <w:shd w:val="clear" w:color="auto" w:fill="FFFFFF"/>
        <w:spacing w:line="276" w:lineRule="auto"/>
        <w:jc w:val="both"/>
        <w:rPr>
          <w:rFonts w:ascii="sans-serif" w:eastAsia="sans-serif" w:hAnsi="sans-serif" w:cs="sans-serif"/>
          <w:color w:val="181818"/>
          <w:sz w:val="16"/>
          <w:szCs w:val="16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2. Концепция модернизации российского образования [Электронный ресурс]. 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bidi="ar"/>
        </w:rPr>
        <w:t>URL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: 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bidi="ar"/>
        </w:rPr>
        <w:t>http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://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bidi="ar"/>
        </w:rPr>
        <w:t>static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. 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bidi="ar"/>
        </w:rPr>
        <w:t>government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.</w:t>
      </w:r>
      <w:proofErr w:type="spellStart"/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bidi="ar"/>
        </w:rPr>
        <w:t>ru</w:t>
      </w:r>
      <w:proofErr w:type="spellEnd"/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/ 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bidi="ar"/>
        </w:rPr>
        <w:t>media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/ 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bidi="ar"/>
        </w:rPr>
        <w:t>files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/ </w:t>
      </w:r>
      <w:proofErr w:type="spellStart"/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bidi="ar"/>
        </w:rPr>
        <w:t>mlorxfXbbCk</w:t>
      </w:r>
      <w:proofErr w:type="spellEnd"/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.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bidi="ar"/>
        </w:rPr>
        <w:t>pdf</w:t>
      </w:r>
    </w:p>
    <w:p w14:paraId="45D974DF" w14:textId="77777777" w:rsidR="00C3518F" w:rsidRPr="00FD3CF5" w:rsidRDefault="00074E69" w:rsidP="00FD3CF5">
      <w:pPr>
        <w:shd w:val="clear" w:color="auto" w:fill="FFFFFF"/>
        <w:spacing w:line="276" w:lineRule="auto"/>
        <w:jc w:val="both"/>
        <w:rPr>
          <w:rFonts w:ascii="sans-serif" w:eastAsia="sans-serif" w:hAnsi="sans-serif" w:cs="sans-serif"/>
          <w:color w:val="181818"/>
          <w:sz w:val="16"/>
          <w:szCs w:val="16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3. Федеральная целевая программа «Формирование установок тол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ерантного сознания и профилактики экстремизма в российском обществе» [Электронный ресурс]. URL: http://base.garant.ru/1586359/</w:t>
      </w:r>
    </w:p>
    <w:p w14:paraId="50CC26DA" w14:textId="74566B8F" w:rsidR="00C3518F" w:rsidRPr="00FD3CF5" w:rsidRDefault="00074E69" w:rsidP="00FD3CF5">
      <w:pPr>
        <w:shd w:val="clear" w:color="auto" w:fill="FFFFFF"/>
        <w:spacing w:line="276" w:lineRule="auto"/>
        <w:jc w:val="both"/>
        <w:rPr>
          <w:rFonts w:ascii="sans-serif" w:eastAsia="sans-serif" w:hAnsi="sans-serif" w:cs="sans-serif"/>
          <w:color w:val="181818"/>
          <w:sz w:val="16"/>
          <w:szCs w:val="16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4. Алимова, Н.А. К вопросу воспитания толерантности в школе / Н.А. Алимова, О.Р. Гарее</w:t>
      </w:r>
      <w:r w:rsidR="00FD3CF5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в // Инновационная наука. – 2020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. – №6. </w:t>
      </w:r>
    </w:p>
    <w:p w14:paraId="29322586" w14:textId="77777777" w:rsidR="00C3518F" w:rsidRPr="00FD3CF5" w:rsidRDefault="00074E69" w:rsidP="00FD3CF5">
      <w:pPr>
        <w:shd w:val="clear" w:color="auto" w:fill="FFFFFF"/>
        <w:spacing w:line="276" w:lineRule="auto"/>
        <w:jc w:val="both"/>
        <w:rPr>
          <w:rFonts w:ascii="sans-serif" w:eastAsia="sans-serif" w:hAnsi="sans-serif" w:cs="sans-serif"/>
          <w:color w:val="181818"/>
          <w:sz w:val="16"/>
          <w:szCs w:val="16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5.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Байбородова</w:t>
      </w:r>
      <w:proofErr w:type="spellEnd"/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, Л.В. Воспитание толерантности в процессе организации деятельности и общения школьников / Л.В. </w:t>
      </w:r>
      <w:proofErr w:type="spellStart"/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Байбородова</w:t>
      </w:r>
      <w:proofErr w:type="spellEnd"/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 // Ярославский педагогический вестник. – 2003.</w:t>
      </w:r>
    </w:p>
    <w:p w14:paraId="0F62581C" w14:textId="0ACAFD25" w:rsidR="00C3518F" w:rsidRPr="00FD3CF5" w:rsidRDefault="00074E69" w:rsidP="00FD3CF5">
      <w:pPr>
        <w:shd w:val="clear" w:color="auto" w:fill="FFFFFF"/>
        <w:spacing w:line="276" w:lineRule="auto"/>
        <w:jc w:val="both"/>
        <w:rPr>
          <w:rFonts w:ascii="sans-serif" w:eastAsia="sans-serif" w:hAnsi="sans-serif" w:cs="sans-serif"/>
          <w:color w:val="181818"/>
          <w:sz w:val="16"/>
          <w:szCs w:val="16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 6. Бондырева, К.С. Толерантность: введение в проблему / К.С. Бондырева, Д.В. Колесова. –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 xml:space="preserve"> М</w:t>
      </w:r>
      <w:r w:rsidR="00FD3CF5"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.: МПСИ; Воронеж НПО «МОДЭ», 202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3.</w:t>
      </w:r>
    </w:p>
    <w:p w14:paraId="3D7709D9" w14:textId="0966E1A0" w:rsidR="003C31DF" w:rsidRDefault="003C31DF" w:rsidP="00FD3CF5">
      <w:pPr>
        <w:spacing w:line="276" w:lineRule="auto"/>
        <w:jc w:val="both"/>
        <w:rPr>
          <w:lang w:val="ru-RU"/>
        </w:rPr>
      </w:pPr>
    </w:p>
    <w:sectPr w:rsidR="003C31DF" w:rsidSect="00FD3CF5">
      <w:pgSz w:w="11906" w:h="16838"/>
      <w:pgMar w:top="993" w:right="566" w:bottom="8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8F"/>
    <w:rsid w:val="00074E69"/>
    <w:rsid w:val="003C31DF"/>
    <w:rsid w:val="007F206F"/>
    <w:rsid w:val="008E5DCB"/>
    <w:rsid w:val="00C3518F"/>
    <w:rsid w:val="00C92BFE"/>
    <w:rsid w:val="00FD3CF5"/>
    <w:rsid w:val="3A93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15022"/>
  <w15:docId w15:val="{5E9F4FAD-D63C-446B-9F4C-8AB6312C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2025-03-19T15:54:00Z</dcterms:created>
  <dcterms:modified xsi:type="dcterms:W3CDTF">2025-03-19T16:15:00Z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BC44B483AE2A4099BBDD4586C5E02178_12</vt:lpwstr>
  </property>
</Properties>
</file>