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 w:right="0" w:firstLine="0"/>
        <w:jc w:val="center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Реализация системно-деятельностного подхода в учебном процессе с учетом требований ФГОС НОО</w:t>
      </w:r>
      <w:r/>
    </w:p>
    <w:p>
      <w:pPr>
        <w:ind w:left="120" w:right="0" w:firstLine="0"/>
        <w:jc w:val="right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1"/>
        </w:rPr>
      </w:r>
      <w:r/>
    </w:p>
    <w:p>
      <w:pPr>
        <w:ind w:left="120" w:right="0" w:firstLine="0"/>
        <w:jc w:val="right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1"/>
        </w:rPr>
      </w:r>
      <w:r/>
    </w:p>
    <w:p>
      <w:pPr>
        <w:ind w:left="120" w:right="0" w:firstLine="0"/>
        <w:jc w:val="right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Орехова Галина Николаевна,</w:t>
      </w:r>
      <w:r/>
    </w:p>
    <w:p>
      <w:pPr>
        <w:ind w:left="120" w:right="0" w:firstLine="0"/>
        <w:jc w:val="right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учитель начальных классов</w:t>
      </w:r>
      <w:r/>
    </w:p>
    <w:p>
      <w:pPr>
        <w:ind w:left="120" w:right="0" w:firstLine="0"/>
        <w:jc w:val="right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МБОУ «Большелеушинская СОШ»</w:t>
      </w:r>
      <w:r/>
    </w:p>
    <w:p>
      <w:pPr>
        <w:ind w:left="120" w:right="0" w:firstLine="0"/>
        <w:jc w:val="right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п. Горнореченск</w:t>
      </w:r>
      <w:r/>
    </w:p>
    <w:p>
      <w:pPr>
        <w:ind w:left="120" w:right="0" w:firstLine="0"/>
        <w:jc w:val="center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1"/>
        </w:rPr>
      </w:r>
      <w:r/>
    </w:p>
    <w:p>
      <w:pPr>
        <w:ind w:left="120" w:right="0" w:firstLine="0"/>
        <w:jc w:val="right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i/>
          <w:color w:val="333333"/>
          <w:sz w:val="21"/>
        </w:rPr>
        <w:t xml:space="preserve">"Единственный путь, ведущий к знаниям, - это деятельность"</w:t>
      </w:r>
      <w:r/>
    </w:p>
    <w:p>
      <w:pPr>
        <w:ind w:left="120" w:right="0" w:firstLine="0"/>
        <w:jc w:val="right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i/>
          <w:color w:val="333333"/>
          <w:sz w:val="21"/>
        </w:rPr>
        <w:t xml:space="preserve">Бернард Шоу</w:t>
      </w:r>
      <w:r/>
    </w:p>
    <w:p>
      <w:pPr>
        <w:ind w:left="120" w:right="0" w:firstLine="0"/>
        <w:jc w:val="right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1"/>
        </w:rPr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Многие годы традиционной целью школьного образования было овладение системой знаний, составляющих основу наук. Память учеников загружалась многочисленными фактами, именами, понятиями. Именно поэтому выпускники российской школы по уровню фактических знаний 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заметно превосходят своих сверстников из большинства стран.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Однако результаты проводимых за последние два десятилетия международных сравнительных исследований заставляют насторожиться. Российские школьники лучше учащихся многих стран выполняют задания репродуктивного характера, отражающие овладение предметными знан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иями и умениями. Однако их результаты ниже при выполнении заданий на применение знаний в практических, жизненных ситуациях, содержание которых представлено в необычной, нестандартной форме, в которых требуется провести анализ данных или их интерпретацию, с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формулировать вывод или назвать последствия тех или иных изменений.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Российские школьники показали значительно более низкие результаты при выполнении заданий, связанных с использованием научных методов наблюдения, классификации, сравнения, формулирования гипотез и выводов, планирования эксперимента, связанных с интерпретаци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ей данных и проведением исследования.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Поэтому Федеральный Государственный Образовательный стандарт выдвинул новые требования к результатам освоения основных образовательных программ. Начальная школа должна сформировать у ученика не только предметные, но и универсальные способы действий, обеспе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чивающие возможность продолжения образования в основной школе; развить способность к самоорганизации с целью решения учебных задач; обеспечить индивидуальный прогресс в основных сферах личностного развития. Качество образования на современном этапе понимае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тся как уровень специфических, межпредметных умений, связанных с самоопределением и самореализацией личности, когда знания приобретаются не "впрок", а в контексте модели будущей деятельности, жизненной ситуации. Предмет нашей гордости в прошлом – большой о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бъём фактических знаний – в изменившемся мире потерял свою ценность, поскольку любая информация быстро устаревает. Необходимым становятся не сами знания, а знания о том, как и где их применять. Но ещё важнее знание о том, как информацию добывать, интерпрет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ировать, или создавать новую. И то, и другое, и третье – результаты деятельности, а деятельность – это решение задач. Таким образом, желая сместить акцент в образовании с усвоения фактов (результат – знания) на овладение способами взаимодействия с миром (р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езультат – умения), мы приходим к осознанию необходимости изменить характер учебного процесса и способы деятельности учащихся. Поэтому и появилась потребность введения деятельностного метода обучения.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Деятельностный метод обучения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–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Основной целью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этого подхода является то, что главный результат образования – это не отдельные знания, умения и навыки, а способность и готовность человека к эффективной и продуктивной деятельности в различных социально-значимых ситуациях.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Основные задачи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образования сегодня – не просто вооружить ученика фиксированным набором знаний, а сформировать у него умение и желание учиться всю жизнь, работать в команде, способность к самоизменению и саморазвитию на основе рефлексивной самоорганизации.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Реализация технологии деятельностного метода в практике преподавания обеспечивается следующей </w:t>
      </w: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системой дидактических принципов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: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Принцип деятельности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–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му успешному формированию его общекультурных и деятельностных способностей, общеучебных умений.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Принцип непрерывности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Принцип целостности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Принцип минимакса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сного минимума (государственного стандарта знаний).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Принцип психологической комфортности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– 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Принцип вариативности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Принцип творчества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Использование данного метода в практике  позволяет нам грамотно выстроить урок, включить каждого обучающегося в процесс “открытия”  нового знания.  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Структура уроков введения нового знания  обычно имеет следующий вид: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I. Мотивирование к учебной деятельности (организационный момент)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– 1-2 минуты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Цель: включение обучающихся в деятельность на личностно-значимом уровне.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  <w:r/>
    </w:p>
    <w:p>
      <w:pPr>
        <w:pStyle w:val="621"/>
        <w:numPr>
          <w:ilvl w:val="0"/>
          <w:numId w:val="1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актуализируются требования к нему со стороны учебной деятельности (“надо”);</w:t>
      </w:r>
      <w:r/>
    </w:p>
    <w:p>
      <w:pPr>
        <w:pStyle w:val="621"/>
        <w:numPr>
          <w:ilvl w:val="0"/>
          <w:numId w:val="1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создаются условия для возникновения внутренней потребности включения в учебную деятельность (“хочу”);</w:t>
      </w:r>
      <w:r/>
    </w:p>
    <w:p>
      <w:pPr>
        <w:pStyle w:val="621"/>
        <w:numPr>
          <w:ilvl w:val="0"/>
          <w:numId w:val="1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устанавливаются тематические рамки (“могу”).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Приёмы  работы:</w:t>
      </w:r>
      <w:r/>
    </w:p>
    <w:p>
      <w:pPr>
        <w:pStyle w:val="621"/>
        <w:numPr>
          <w:ilvl w:val="0"/>
          <w:numId w:val="2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учитель в начале урока высказывает добрые пожелания детям,  предлагает пожелать друг другу удачи (хлопки в ладони);</w:t>
      </w:r>
      <w:r/>
    </w:p>
    <w:p>
      <w:pPr>
        <w:pStyle w:val="621"/>
        <w:numPr>
          <w:ilvl w:val="0"/>
          <w:numId w:val="2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учитель предлагает детям подумать, что пригодится для успешной работы, дети высказываются;</w:t>
      </w:r>
      <w:r/>
    </w:p>
    <w:p>
      <w:pPr>
        <w:pStyle w:val="621"/>
        <w:numPr>
          <w:ilvl w:val="0"/>
          <w:numId w:val="2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девиз, эпиграф (“С малой удачи начинается большой успех” и др.)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II. Актуализация и фиксирование индивидуального затруднения в пробном учебном действии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– 4-5 минут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Цель: повторение изученного материала, необходимого для “открытия нового знания”, и выявление затруднений в индивидуальной деятельности каждого обучающегося.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Возникновение проблемной ситуации.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Методы постановки учебной проблемы:</w:t>
      </w:r>
      <w:r/>
    </w:p>
    <w:p>
      <w:pPr>
        <w:pStyle w:val="621"/>
        <w:numPr>
          <w:ilvl w:val="0"/>
          <w:numId w:val="3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побуждающий, подводящий  диалоги;</w:t>
      </w:r>
      <w:r/>
    </w:p>
    <w:p>
      <w:pPr>
        <w:pStyle w:val="621"/>
        <w:numPr>
          <w:ilvl w:val="0"/>
          <w:numId w:val="3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мотивирующий  приём  “яркое пятно” – сказки, легенды, фрагменты из художественной  литературы,  случаи из истории, науки, культуры, повседневной жизни, шутки и др.)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III. Постановка учебной задачи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– 4-5 минут 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Цель: обсуждение затруднения (“Почему возникли затруднения?”, “Чего мы ещё не знаем?”)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На данном этапе учитель организует выявление учащимися места и причины затруднения.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Для этого учащиеся должны:</w:t>
      </w:r>
      <w:r/>
    </w:p>
    <w:p>
      <w:pPr>
        <w:pStyle w:val="621"/>
        <w:numPr>
          <w:ilvl w:val="0"/>
          <w:numId w:val="4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восстановить выполненные операции и зафиксировать (вербально и знаково) место – шаг, операцию, где возникло затруднение;</w:t>
      </w:r>
      <w:r/>
    </w:p>
    <w:p>
      <w:pPr>
        <w:pStyle w:val="621"/>
        <w:numPr>
          <w:ilvl w:val="0"/>
          <w:numId w:val="4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– те конкретные знания, умения или способности, которых недостаточно для решения исходной за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дачи и задач такого класса или типа вообще.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IV. Открытие нового знания (построение   проекта выхода из затруднения)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– 7-8 минут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 –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V. Первичное закрепление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– 4-5 минут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Цель: проговаривание нового знания,   (запись в виде опорного сигнала)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фронтальная работа, работа в парах;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комментирование, обозначение знаковыми символами;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VI. Самостоятельная работа с самопроверкой по образцу (эталону)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– 4-5 минут.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Каждый должен для себя сделать вывод о том, что он уже имеет.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Письменно выполняется небольшая по объёму самостоятельная работа (2-3 типовые задания).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Самоконтроль, самопроверка.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VII.   Включение нового знания в систему знаний и повторение - 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7-8 минут.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Сначала детям предлагаются задания, которые содержат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новый алгоритм, новое понятие.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Затем предлагаются задания, в которых новое знание используется  вместе с изученными ранее.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VIII. Рефлексия учебной деятельности на уроке (итог)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 – 2-3 минуты.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Цель: осознании обучающимися  своей учебной деятельности, самооценка результатов своей деятельности и всего класса.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Вопросы:</w:t>
      </w:r>
      <w:r/>
    </w:p>
    <w:p>
      <w:pPr>
        <w:pStyle w:val="621"/>
        <w:numPr>
          <w:ilvl w:val="0"/>
          <w:numId w:val="5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Какую задачу ставили на уроке?</w:t>
      </w:r>
      <w:r/>
    </w:p>
    <w:p>
      <w:pPr>
        <w:pStyle w:val="621"/>
        <w:numPr>
          <w:ilvl w:val="0"/>
          <w:numId w:val="5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Удалось решить поставленную задачу?</w:t>
      </w:r>
      <w:r/>
    </w:p>
    <w:p>
      <w:pPr>
        <w:pStyle w:val="621"/>
        <w:numPr>
          <w:ilvl w:val="0"/>
          <w:numId w:val="5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Каким способом?</w:t>
      </w:r>
      <w:r/>
    </w:p>
    <w:p>
      <w:pPr>
        <w:pStyle w:val="621"/>
        <w:numPr>
          <w:ilvl w:val="0"/>
          <w:numId w:val="5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Какие получили результаты?</w:t>
      </w:r>
      <w:r/>
    </w:p>
    <w:p>
      <w:pPr>
        <w:pStyle w:val="621"/>
        <w:numPr>
          <w:ilvl w:val="0"/>
          <w:numId w:val="5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Что нужно сделать ещё?</w:t>
      </w:r>
      <w:r/>
    </w:p>
    <w:p>
      <w:pPr>
        <w:pStyle w:val="621"/>
        <w:numPr>
          <w:ilvl w:val="0"/>
          <w:numId w:val="5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Где можно применить новые знания?</w:t>
      </w:r>
      <w:r/>
    </w:p>
    <w:p>
      <w:pPr>
        <w:pStyle w:val="621"/>
        <w:numPr>
          <w:ilvl w:val="0"/>
          <w:numId w:val="5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Что на уроке у вас хорошо получилось?</w:t>
      </w:r>
      <w:r/>
    </w:p>
    <w:p>
      <w:pPr>
        <w:pStyle w:val="621"/>
        <w:numPr>
          <w:ilvl w:val="0"/>
          <w:numId w:val="5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Над чем ещё надо поработать?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Особенность деятельностного метода – самостоятельное “открытие” детьми нового знания в процессе исследовательской деятельности. Это способствует тому, что знания   и учебные умения приобретают для обучающихся личную значимость.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Деятельностный метод является универсальным средством, предоставляющим учителю инструментарий подготовки и проведения уроков в соответствии с новыми целями образования.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Большие возможности для организации эффективной учебной деятельности даёт также и групповая форма работы.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Возьмем самый простой вид групповой работы – работу в парах. На этапе закрепления новой темы, например, мы предлагаем ученикам придумать для соседа по парте задание по закрепляемой теме. Указываем на необходимость прослушать не только полученный ответ, но 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и объяснение, как этот ответ получен. Разрешаем учащимся в случае разногласий задать вопрос учителю или учащимся с соседней парты. Выделяется на выполнение этого задания конкретное время, вполне достаточно 5 минут.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В течение этого времени каждый ученик класса получит возможность либо продемонстрировать свои знания, либо уточнить применение правила, в случае необходимости еще раз получить разъяснение. Каждый при этом еще и выступит в роли эксперта.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Это небольшое упражнение очень действенно. А проводить его можно, как и сразу после объяснения учителя и рассмотрения нескольких примеров из учебника, так и на следующий день, после выполнения учащимися домашнего задания. Очевидно, что такое упражнение мож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но проводить при изучении самых разных тем.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В это время осуществляется включённый контроль, т.е. учитель слушает ответы то одного, то другого ученика в различных парных группах и соответственно оценивает их, помогает ученику, выполняющему в данный момент функцию учителя, корректировать ошибки в моме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нт их возникновения, оценивает не только отвечающего, но и качественную работу “учителя”. Положительным моментом такой работы является несомненно то, что половина учащихся класса одновременно учатся говорить, учатся видеть, слышать, исправлять ошибки други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х, тем самым обогащая, закрепляя и свои знания.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Никакой предмет нельзя изучать, наблюдая, как это делает сосед. В традиционной форме обучения большинство учащихся большую часть урока так и остаются наблюдателями. А вот работая в парах или группах, общаясь с соседом, проговаривая ему выученные формулиров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ки, имея возможность научить кого-то тому, что знаешь сам, и получить, в случае необходимости, консультацию или разъяснение, ученики формируют и позитивное отношение к предмету, и навыки выполнения различных заданий. Качество знаний учащихся повышается, пр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оцесс обучения становится более успешным.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Таким образом, использование приёмов проблемного обучения, проектных методик и групповых форм работы даёт учителю возможность реализовать деятельностный подход в обучении младших школьников.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1"/>
        </w:rPr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Реализация деятельностного подхода в начальной школе способствует успешному обучению младших школьников.  Анализ  успеваемости  и качества знаний  по предметам, диагностика учебной мотивации, проведённые  среди моих учеников, наглядно демонстрируют  это ут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верждение.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У обучающихся  формируются  основные учебные умения, позволяющие им  успешно адаптироваться  в основной школе  и продолжить предметное обучение по любому учебно-методическому комплекту.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Ведущими характеристиками выпускника начальной школы становятся  его способность самостоятельно мыслить, анализировать, умение строить высказывания, выдвигать гипотезы, отстаивать выбранную точку зрения; наличие представлений  о собственном знании и незнан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ии по обсуждаемому вопросу. Обучающиеся осваивают принципиально новые роли - не просто «зритель», «слушатель», «репродуктор», а «исследователь». Такая позиция определяет заинтересованность   младших школьников процессом познания.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Воспитание ученика-исследователя – это процесс, который открывает широкие возможности для развития активной и творческой личности, способной вести самостоятельный поиск, делать собственные открытия, решать возникающие проблемы, принимать решения и нести от</w:t>
      </w:r>
      <w:r>
        <w:rPr>
          <w:rFonts w:ascii="Liberation Sans" w:hAnsi="Liberation Sans" w:eastAsia="Liberation Sans" w:cs="Liberation Sans"/>
          <w:color w:val="333333"/>
          <w:sz w:val="21"/>
        </w:rPr>
        <w:t xml:space="preserve">ветственность за них.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1"/>
        </w:rPr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1"/>
        </w:rPr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1"/>
        </w:rPr>
        <w:t xml:space="preserve">Список используемой литературы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1"/>
        </w:rPr>
      </w:r>
      <w:r/>
    </w:p>
    <w:p>
      <w:pPr>
        <w:pStyle w:val="621"/>
        <w:numPr>
          <w:ilvl w:val="0"/>
          <w:numId w:val="6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Федеральный государственный стандарт начального общего образования. Министерство образования и науки РФ. – М: Просвещение, 2010.</w:t>
      </w:r>
      <w:r/>
    </w:p>
    <w:p>
      <w:pPr>
        <w:pStyle w:val="621"/>
        <w:numPr>
          <w:ilvl w:val="0"/>
          <w:numId w:val="6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Асмолов, А. Г. Как проектировать универсальные учебные действия в начальной школе. От действия к мысли [Текст]: /А.Г. Асмолов. - М: Просвещение, 2010.</w:t>
      </w:r>
      <w:r/>
    </w:p>
    <w:p>
      <w:pPr>
        <w:pStyle w:val="621"/>
        <w:numPr>
          <w:ilvl w:val="0"/>
          <w:numId w:val="6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Блохина, Е. А. Подходы к решению задачи формирования УУД младших школьников [Текст] / Е.А. Блохина// Начальная школа плюс до и после. 2010, №3, с.20.</w:t>
      </w:r>
      <w:r/>
    </w:p>
    <w:p>
      <w:pPr>
        <w:pStyle w:val="621"/>
        <w:numPr>
          <w:ilvl w:val="0"/>
          <w:numId w:val="6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Курлыгина, О. Е. Формирование учебной деятельности первоклассников на уроках обучения грамоте [Текст] / О.Е. Курлыгина //Начальная школа”, 2010, №8, с. 50.</w:t>
      </w:r>
      <w:r/>
    </w:p>
    <w:p>
      <w:pPr>
        <w:pStyle w:val="621"/>
        <w:numPr>
          <w:ilvl w:val="0"/>
          <w:numId w:val="6"/>
        </w:numPr>
        <w:ind w:right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1"/>
        </w:rPr>
        <w:t xml:space="preserve">Романова, О. Н. Формирование у школьников учебных действий самоконтроля и самооценки [Текст] / О.Н. Романова// Начальная школа плюс до и после. 2010, №12, с.38</w:t>
      </w:r>
      <w:r/>
    </w:p>
    <w:p>
      <w:pPr>
        <w:ind w:left="12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1"/>
        </w:rPr>
      </w:r>
      <w:r/>
    </w:p>
    <w:p>
      <w:r>
        <w:br/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2025-04-13T04:22:43Z</dcterms:modified>
</cp:coreProperties>
</file>