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Особенности развития логического мышления 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обучающихся с расстройствами аутистическо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 спектра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Процесс мышления и речи составляет сложные единства. При решении сложной проблемы обычно намечается путь решения, который осознается как гипотеза. Осознание гипотезы порождает потребность в проверке. Критичность – признак зрелого ума. Некритический ум легко принимает любое совпадение за объяснение, первое подвернувшееся решение за окончательное.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Мышление как феномен, обеспечивающий родовую особенность человека, в структуре психики человека относится к психическим познавательным процессам, которые обеспечивают первичное отражение и осознание людьми воздействий окружающей действительности.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Мышление </w:t>
      </w:r>
      <w:r>
        <w:rPr>
          <w:rFonts w:ascii="Symbol" w:hAnsi="Symbol"/>
          <w:sz w:val="28"/>
          <w:szCs w:val="28"/>
          <w:bdr w:val="none" w:sz="0" w:space="0" w:color="auto" w:frame="1"/>
        </w:rPr>
        <w:t></w:t>
      </w:r>
      <w:r>
        <w:rPr>
          <w:sz w:val="28"/>
          <w:szCs w:val="28"/>
          <w:bdr w:val="none" w:sz="0" w:space="0" w:color="auto" w:frame="1"/>
        </w:rPr>
        <w:t> это обобщенное отражение объективной действительности в ее закономерных, наиболее существенных связях и отношениях. Оно характеризуется общностью и единством с речью. Другими словами, мышление есть психический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этом качестве младший школьник характеризуется, прежде всего, готовностью к ней. Она определяется уровнем физиологического и психического, прежде всего интеллектуального развития, обеспечивающего возможность </w:t>
      </w:r>
      <w:proofErr w:type="gramStart"/>
      <w:r>
        <w:rPr>
          <w:sz w:val="28"/>
          <w:szCs w:val="28"/>
          <w:bdr w:val="none" w:sz="0" w:space="0" w:color="auto" w:frame="1"/>
        </w:rPr>
        <w:t>учиться .</w:t>
      </w:r>
      <w:proofErr w:type="gramEnd"/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Восприятие и переработка информации у обучающихся с расстройствами аутистического спектра происходят особым образом. Им очень трудно быть гибкими и взаимодействовать с меняющимися обстоятельствами, смотреть на вещи с разных сторон. В окружающем они ценят определенность, стараются выделить постоянные условия, способы действия и не разрушать их. Учебный материал они тоже стремятся «схватить» целым куском в том контексте, в котором его подает учитель, и поэтому вырабатывающиеся навыки жестко связаны для них с ситуацией обучения. Они и воспроизводят его так, как усвоили, и с трудом используют в другой ситуации. Им трудно самим сопоставлять усвоенные знания, связывать их со своим жизненным опытом. Знания и опыт лежат в разных ячейках сознания и не взаимодействуют друг с другом. И это касается не только учебного материала: все восприятие мира фрагментарно, состоит из отдельных картин, образов, ситуаций. Такая разрозненность и создает впечатление механистичности восприятия у аутичных детей, хотя отдельные события могут ими глубоко переживаться и интересно осмысляться. Опыт работы показывает, что дети с аутизмом понимают гораздо больше, чем могут выразить. Известно, что многие дети с аутизмом имеют неплохие способности к наглядно-действенному и наглядно-образному мышлению.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Мышление у обучающихся с РАС визуальное – они думают «в картинках». Думают медленно, вербальный процесс мышления для них чужд. </w:t>
      </w:r>
      <w:proofErr w:type="spellStart"/>
      <w:r>
        <w:rPr>
          <w:sz w:val="28"/>
          <w:szCs w:val="28"/>
          <w:bdr w:val="none" w:sz="0" w:space="0" w:color="auto" w:frame="1"/>
        </w:rPr>
        <w:lastRenderedPageBreak/>
        <w:t>Аутисты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думают  картинками</w:t>
      </w:r>
      <w:proofErr w:type="gramEnd"/>
      <w:r>
        <w:rPr>
          <w:sz w:val="28"/>
          <w:szCs w:val="28"/>
          <w:bdr w:val="none" w:sz="0" w:space="0" w:color="auto" w:frame="1"/>
        </w:rPr>
        <w:t xml:space="preserve"> и образами, а  не словами и суждениями. И это не зависит от того, высок или низок их интеллектуальный уровень.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Выделяют три вида мышления: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1) наглядно-действенное (познание с помощью манипулирования предметами);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2) наглядно-образное (познание с помощью представлений предметов, явлений);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3) словесно-логическое (познание с помощью понятий, слов, рассуждений).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 Что же делать, если у ребенка не сформировано наглядно-действенное мышление. До начала работы над мыслительными процессами необходимы и важны особые </w:t>
      </w:r>
      <w:proofErr w:type="gramStart"/>
      <w:r>
        <w:rPr>
          <w:sz w:val="28"/>
          <w:szCs w:val="28"/>
          <w:bdr w:val="none" w:sz="0" w:space="0" w:color="auto" w:frame="1"/>
        </w:rPr>
        <w:t>предварительные  этапы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коррекционной работы.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Первый этап работы. Установление эмоционально-</w:t>
      </w:r>
      <w:proofErr w:type="gramStart"/>
      <w:r>
        <w:rPr>
          <w:sz w:val="28"/>
          <w:szCs w:val="28"/>
          <w:bdr w:val="none" w:sz="0" w:space="0" w:color="auto" w:frame="1"/>
        </w:rPr>
        <w:t>личностного  контакта</w:t>
      </w:r>
      <w:proofErr w:type="gramEnd"/>
      <w:r>
        <w:rPr>
          <w:sz w:val="28"/>
          <w:szCs w:val="28"/>
          <w:bdr w:val="none" w:sz="0" w:space="0" w:color="auto" w:frame="1"/>
        </w:rPr>
        <w:t>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Основная цель данного этапа – адаптация ребенка к условиям группы.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Второй этап. Выработка учебного стереотипа.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Целью данного этапа является выработать умение сидеть за столом. Первые несколько </w:t>
      </w:r>
      <w:proofErr w:type="gramStart"/>
      <w:r>
        <w:rPr>
          <w:sz w:val="28"/>
          <w:szCs w:val="28"/>
          <w:bdr w:val="none" w:sz="0" w:space="0" w:color="auto" w:frame="1"/>
        </w:rPr>
        <w:t>занятий  могут</w:t>
      </w:r>
      <w:proofErr w:type="gramEnd"/>
      <w:r>
        <w:rPr>
          <w:sz w:val="28"/>
          <w:szCs w:val="28"/>
          <w:bdr w:val="none" w:sz="0" w:space="0" w:color="auto" w:frame="1"/>
        </w:rPr>
        <w:t xml:space="preserve"> быть очень кратковременными (5-7 минут, а порой и 2-х минут бывает достаточно),  так как у детей все еще преобладает «полевое» поведение и удержать ребенка за столом достаточно сложно. Иногда, для выработки учебного </w:t>
      </w:r>
      <w:proofErr w:type="gramStart"/>
      <w:r>
        <w:rPr>
          <w:sz w:val="28"/>
          <w:szCs w:val="28"/>
          <w:bdr w:val="none" w:sz="0" w:space="0" w:color="auto" w:frame="1"/>
        </w:rPr>
        <w:t>стереотипа,  приходится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прибегать к удержанию ребенка за столом до окончания выполнения им задания.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Третий этап. Установление зрительного контакта. Формирование начальных коммуникативных навыков.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Как замена взгляда «глаза в глаза», сначала вырабатываем фиксацию взора на картинке, или интересующую вещь ребёнка, имеющую для него большое значение в данный момент (например: </w:t>
      </w:r>
      <w:proofErr w:type="gramStart"/>
      <w:r>
        <w:rPr>
          <w:sz w:val="28"/>
          <w:szCs w:val="28"/>
          <w:bdr w:val="none" w:sz="0" w:space="0" w:color="auto" w:frame="1"/>
        </w:rPr>
        <w:t>любимую  игрушку</w:t>
      </w:r>
      <w:proofErr w:type="gramEnd"/>
      <w:r>
        <w:rPr>
          <w:sz w:val="28"/>
          <w:szCs w:val="28"/>
          <w:bdr w:val="none" w:sz="0" w:space="0" w:color="auto" w:frame="1"/>
        </w:rPr>
        <w:t>), которую необходимо держать на уровне своих глаз. Если ребенок не реагирует на обращение, нужно мягко повернуть его за подбородок и дождаться, когда взор скользнет по предъявляемому материалу. Когда это происходит, вещь отдаем ребёнку. Добавляется инструкция «Посмотри на меня». Постепенно время фиксации взора на предъявляемом материале будет возрастать, и заменяться взглядом в глаза. Зафиксированный взгляд можно поощрить.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Четвёртый этап. Обучение пониманию речи, выполнение инструкций.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Необходимыми предпосылками начала обучения являются частичная </w:t>
      </w:r>
      <w:proofErr w:type="spellStart"/>
      <w:r>
        <w:rPr>
          <w:sz w:val="28"/>
          <w:szCs w:val="28"/>
          <w:bdr w:val="none" w:sz="0" w:space="0" w:color="auto" w:frame="1"/>
        </w:rPr>
        <w:t>сформированность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«учебного стереотипа», выполнение простых инструкций: «Дай» и «Покажи». Эти инструкции понадобятся для обучения понимания названий предметов.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Выбираем один предмет, пониманию названия которого будут обучать ребенка. Этот предмет должен соответствовать двум характеристикам: часто встречаться в быту; форма и размер предмета должны быть такими, чтобы ребенок мог взять его рукой. На этом этапе отрабатываем реакции оживления и слежения, умение следить взглядом за движением собственной руки, за предметами, предлагаемыми педагогом и захваченными рукой ребенка. Отрабатываем указательный жест, для этого пассивно охватывать указательный палец ребенка, касаясь им объемных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предметов,  </w:t>
      </w:r>
      <w:proofErr w:type="spellStart"/>
      <w:r>
        <w:rPr>
          <w:sz w:val="28"/>
          <w:szCs w:val="28"/>
          <w:bdr w:val="none" w:sz="0" w:space="0" w:color="auto" w:frame="1"/>
        </w:rPr>
        <w:t>оконтуривая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 xml:space="preserve"> их и называем. Параллельно отрабатываем жест «да». На занятиях и в повседневной жизни специально созданные ситуации помогают овладеть ими. </w:t>
      </w:r>
      <w:proofErr w:type="gramStart"/>
      <w:r>
        <w:rPr>
          <w:sz w:val="28"/>
          <w:szCs w:val="28"/>
          <w:bdr w:val="none" w:sz="0" w:space="0" w:color="auto" w:frame="1"/>
        </w:rPr>
        <w:t>Задаем  вопросы</w:t>
      </w:r>
      <w:proofErr w:type="gramEnd"/>
      <w:r>
        <w:rPr>
          <w:sz w:val="28"/>
          <w:szCs w:val="28"/>
          <w:bdr w:val="none" w:sz="0" w:space="0" w:color="auto" w:frame="1"/>
        </w:rPr>
        <w:t xml:space="preserve">, которые требуют ответа «да». При </w:t>
      </w:r>
      <w:proofErr w:type="gramStart"/>
      <w:r>
        <w:rPr>
          <w:sz w:val="28"/>
          <w:szCs w:val="28"/>
          <w:bdr w:val="none" w:sz="0" w:space="0" w:color="auto" w:frame="1"/>
        </w:rPr>
        <w:t>этом  слегка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нажимаем ладонью на затылочную область его головы. Как только жест стал получаться, вводим жест «нет».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Пятый этап. Развитие наглядно-действенного мышления. Коррекционную работу по развитию мыслительных процессов осуществляем поэтапно и последовательно, исходя из степени выраженности аутистического </w:t>
      </w:r>
      <w:proofErr w:type="spellStart"/>
      <w:r>
        <w:rPr>
          <w:sz w:val="28"/>
          <w:szCs w:val="28"/>
          <w:bdr w:val="none" w:sz="0" w:space="0" w:color="auto" w:frame="1"/>
        </w:rPr>
        <w:t>дизонтогенеза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ребенка с РДА. Для организации </w:t>
      </w:r>
      <w:proofErr w:type="spellStart"/>
      <w:r>
        <w:rPr>
          <w:sz w:val="28"/>
          <w:szCs w:val="28"/>
          <w:bdr w:val="none" w:sz="0" w:space="0" w:color="auto" w:frame="1"/>
        </w:rPr>
        <w:t>коррекционно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развивающей деятельности выявляем актуальную зону развития ребёнка и </w:t>
      </w:r>
      <w:proofErr w:type="gramStart"/>
      <w:r>
        <w:rPr>
          <w:sz w:val="28"/>
          <w:szCs w:val="28"/>
          <w:bdr w:val="none" w:sz="0" w:space="0" w:color="auto" w:frame="1"/>
        </w:rPr>
        <w:t>обозначим  зону</w:t>
      </w:r>
      <w:proofErr w:type="gramEnd"/>
      <w:r>
        <w:rPr>
          <w:sz w:val="28"/>
          <w:szCs w:val="28"/>
          <w:bdr w:val="none" w:sz="0" w:space="0" w:color="auto" w:frame="1"/>
        </w:rPr>
        <w:t xml:space="preserve"> ближайшего развития, т.е. проводим детальную диагностику </w:t>
      </w:r>
      <w:proofErr w:type="spellStart"/>
      <w:r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мышления.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Опыт работы показывает, что у детей с РАС проявляется ранний интерес к сенсорным эталонам. Отмечается также ранний интерес к цифрам.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первую очередь работаем над формированием сенсорных представлений. Для овладения ребенка сенсорными </w:t>
      </w:r>
      <w:proofErr w:type="gramStart"/>
      <w:r>
        <w:rPr>
          <w:sz w:val="28"/>
          <w:szCs w:val="28"/>
          <w:bdr w:val="none" w:sz="0" w:space="0" w:color="auto" w:frame="1"/>
        </w:rPr>
        <w:t>эталонами  предлагаем</w:t>
      </w:r>
      <w:proofErr w:type="gramEnd"/>
      <w:r>
        <w:rPr>
          <w:sz w:val="28"/>
          <w:szCs w:val="28"/>
          <w:bdr w:val="none" w:sz="0" w:space="0" w:color="auto" w:frame="1"/>
        </w:rPr>
        <w:t xml:space="preserve"> разнообразные материалы. Главными их характеристиками должны быть форма, величина и цвет. Основными стимульными материалами в коррекционной работе с детьми – </w:t>
      </w:r>
      <w:proofErr w:type="spellStart"/>
      <w:r>
        <w:rPr>
          <w:sz w:val="28"/>
          <w:szCs w:val="28"/>
          <w:bdr w:val="none" w:sz="0" w:space="0" w:color="auto" w:frame="1"/>
        </w:rPr>
        <w:t>аутистами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являются: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деревянная доска с прорезями различной геометрической формы (квадрат, круг, треугольник, прямоугольник); пирамидка с разными по величине разноцветными кольцами (до 5 штук);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большие и маленькие кубики и шарики основных цветов (красный, синий, желтый, зеленый);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деревянные или пластмассовые столбики с нанизывающимися на них основными геометрическими фигурами (круг, квадрат, прямоугольник, треугольник) четырех основных цветов;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пластмассовые стаканчики разного размера и цвета, вставляющиеся друг в друга;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lastRenderedPageBreak/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разрезанные на несколько частей предметные картинки (вертикально на 2-3 части, горизонтально на 4 части);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кубики с изображением частей знакомых ребенку предметов (например, животных — 4 штуки);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 xml:space="preserve">несложные </w:t>
      </w:r>
      <w:proofErr w:type="spellStart"/>
      <w:r>
        <w:rPr>
          <w:sz w:val="28"/>
          <w:szCs w:val="28"/>
          <w:bdr w:val="none" w:sz="0" w:space="0" w:color="auto" w:frame="1"/>
        </w:rPr>
        <w:t>пазлы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 изображением знакомых ребенку предметов.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Уровень овладения сенсорными эталонами включает в себя практическое ориентирование ребенка в форме, величине, цвете предметов – знание, называние, соотнесение геометрических форм, фигур, цветов, дифференциация величин предметов. Инструкции к игровым заданиям </w:t>
      </w:r>
      <w:proofErr w:type="gramStart"/>
      <w:r>
        <w:rPr>
          <w:sz w:val="28"/>
          <w:szCs w:val="28"/>
          <w:bdr w:val="none" w:sz="0" w:space="0" w:color="auto" w:frame="1"/>
        </w:rPr>
        <w:t>даем  с</w:t>
      </w:r>
      <w:proofErr w:type="gramEnd"/>
      <w:r>
        <w:rPr>
          <w:sz w:val="28"/>
          <w:szCs w:val="28"/>
          <w:bdr w:val="none" w:sz="0" w:space="0" w:color="auto" w:frame="1"/>
        </w:rPr>
        <w:t xml:space="preserve"> учетом возможностей ребенка — сначала в словесной форме, при усложнении или в случае не усвоения ребенком инструкции слова сопровождаем показом. В первое полугода используем в своей работе задания-игры, в которых для достижения результата, ребенку достаточно совершить самое простое действие, а основная работа проводится взрослым. </w:t>
      </w:r>
      <w:proofErr w:type="gramStart"/>
      <w:r>
        <w:rPr>
          <w:sz w:val="28"/>
          <w:szCs w:val="28"/>
          <w:bdr w:val="none" w:sz="0" w:space="0" w:color="auto" w:frame="1"/>
        </w:rPr>
        <w:t>В  случае</w:t>
      </w:r>
      <w:proofErr w:type="gramEnd"/>
      <w:r>
        <w:rPr>
          <w:sz w:val="28"/>
          <w:szCs w:val="28"/>
          <w:bdr w:val="none" w:sz="0" w:space="0" w:color="auto" w:frame="1"/>
        </w:rPr>
        <w:t xml:space="preserve"> затруднения, упражнение незаметно упрощаем. Новые способы действия вводим постепенно, незаметно для ребенка, чтобы у него сохранилось ощущение самостоятельного выполнения работы. </w:t>
      </w:r>
      <w:proofErr w:type="gramStart"/>
      <w:r>
        <w:rPr>
          <w:sz w:val="28"/>
          <w:szCs w:val="28"/>
          <w:bdr w:val="none" w:sz="0" w:space="0" w:color="auto" w:frame="1"/>
        </w:rPr>
        <w:t>Для  развития</w:t>
      </w:r>
      <w:proofErr w:type="gramEnd"/>
      <w:r>
        <w:rPr>
          <w:sz w:val="28"/>
          <w:szCs w:val="28"/>
          <w:bdr w:val="none" w:sz="0" w:space="0" w:color="auto" w:frame="1"/>
        </w:rPr>
        <w:t xml:space="preserve"> целостного образа предмета используем узнавание конкретного предмета в быту и на картинке, но и способность к синтезу этого предмета из различных его частей (опираясь на целую картинку или на ее мысленное представление).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Таким образом, основными педагогическими приемами развития наглядно-действенного мышления у детей с РДА являются: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обогащение и расширение опыта предметно-практической деятельности,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 xml:space="preserve">формирование особых практических действий, направленных на </w:t>
      </w:r>
      <w:proofErr w:type="gramStart"/>
      <w:r>
        <w:rPr>
          <w:sz w:val="28"/>
          <w:szCs w:val="28"/>
          <w:bdr w:val="none" w:sz="0" w:space="0" w:color="auto" w:frame="1"/>
        </w:rPr>
        <w:t>преобразование  предметов</w:t>
      </w:r>
      <w:proofErr w:type="gramEnd"/>
      <w:r>
        <w:rPr>
          <w:sz w:val="28"/>
          <w:szCs w:val="28"/>
          <w:bdr w:val="none" w:sz="0" w:space="0" w:color="auto" w:frame="1"/>
        </w:rPr>
        <w:t xml:space="preserve"> с целью их более глубокого познания;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организация взрослым взаимодействий ребенка с предметным миром,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предметное общение взрослого с ребенком, а особенно в условиях предметно-дидактической игры,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формирование сенсорных эталонов,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развитие восприятия и целостного образа предмета, определение временных категорий, ориентировка в пространстве,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обучение детей понятиям числа, счету.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Наглядно-образное мышление. Само понятие образного мышления подразумевает оперирование образами, проведение различных мыслительных </w:t>
      </w:r>
      <w:r>
        <w:rPr>
          <w:sz w:val="28"/>
          <w:szCs w:val="28"/>
          <w:bdr w:val="none" w:sz="0" w:space="0" w:color="auto" w:frame="1"/>
        </w:rPr>
        <w:lastRenderedPageBreak/>
        <w:t xml:space="preserve">операций с опорой на представления. Поэтому усилия здесь должны быть сосредоточены на формировании у детей умения создавать в голове различные образы, т.е. визуализировать. Для развития наглядно-образного </w:t>
      </w:r>
      <w:proofErr w:type="gramStart"/>
      <w:r>
        <w:rPr>
          <w:sz w:val="28"/>
          <w:szCs w:val="28"/>
          <w:bdr w:val="none" w:sz="0" w:space="0" w:color="auto" w:frame="1"/>
        </w:rPr>
        <w:t>мышления  у</w:t>
      </w:r>
      <w:proofErr w:type="gramEnd"/>
      <w:r>
        <w:rPr>
          <w:sz w:val="28"/>
          <w:szCs w:val="28"/>
          <w:bdr w:val="none" w:sz="0" w:space="0" w:color="auto" w:frame="1"/>
        </w:rPr>
        <w:t xml:space="preserve"> детей с РАС очень важны такие упражнения: «Продолжи узор», «Дорисуй», «Составь фигуру», «Светофор».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ind w:firstLine="708"/>
        <w:jc w:val="both"/>
        <w:rPr>
          <w:sz w:val="20"/>
          <w:szCs w:val="20"/>
        </w:rPr>
      </w:pPr>
      <w:proofErr w:type="spellStart"/>
      <w:r>
        <w:rPr>
          <w:sz w:val="28"/>
          <w:szCs w:val="28"/>
          <w:bdr w:val="none" w:sz="0" w:space="0" w:color="auto" w:frame="1"/>
        </w:rPr>
        <w:t>Cловесно</w:t>
      </w:r>
      <w:proofErr w:type="spellEnd"/>
      <w:r>
        <w:rPr>
          <w:sz w:val="28"/>
          <w:szCs w:val="28"/>
          <w:bdr w:val="none" w:sz="0" w:space="0" w:color="auto" w:frame="1"/>
        </w:rPr>
        <w:t>–логическое мышление представляет собой совершение любых логических действий (анализа, обобщения, выделения главного при построении выводов) и операций со словами. Неоценимую помощь в развитии логического мышления окажут следующие упражнения: «Систематизация», «Подбери слова», «Соедини стрелочками слова, подходящие по смыслу». «Четвертый лишний», «Придумывание недостающих частей рассказа», «Загадки и логические задачи, головоломки».</w:t>
      </w:r>
    </w:p>
    <w:p w:rsidR="00301D7A" w:rsidRDefault="00301D7A" w:rsidP="00301D7A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8555EA" w:rsidRDefault="008555EA"/>
    <w:sectPr w:rsidR="0085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9"/>
    <w:rsid w:val="001A5DE9"/>
    <w:rsid w:val="00301D7A"/>
    <w:rsid w:val="008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0DF1-E1A3-4280-9E00-8A78131D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2024-02-15T08:54:00Z</dcterms:created>
  <dcterms:modified xsi:type="dcterms:W3CDTF">2024-02-15T08:55:00Z</dcterms:modified>
</cp:coreProperties>
</file>