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ind w:firstLine="709"/>
        <w:jc w:val="center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lang w:eastAsia="ru-RU"/>
          <w:rFonts w:ascii="Times New Roman" w:eastAsia="Times New Roman" w:hAnsi="Times New Roman" w:cs="Times New Roman"/>
          <w:sz w:val="28"/>
          <w:szCs w:val="28"/>
        </w:rPr>
        <w:t>Государственное казенное дошкольное образовательное учреждение «Детский сад  №4 «Берегея» города Георгиевска</w:t>
      </w: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ind w:leftChars="94" w:left="189" w:rightChars="0" w:right="0" w:hanging="0" w:firstLineChars="8" w:firstLine="22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5867449" cy="3318333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7449" cy="33183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ind w:leftChars="160" w:left="356" w:rightChars="0" w:right="0" w:hanging="36" w:firstLineChars="0" w:firstLine="0"/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ind w:leftChars="160" w:left="356" w:rightChars="0" w:right="0" w:hanging="36" w:firstLineChars="0" w:firstLine="0"/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ind w:leftChars="160" w:left="356" w:rightChars="0" w:right="0" w:hanging="36" w:firstLineChars="0" w:firstLine="0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jc w:val="center"/>
        <w:tabs>
          <w:tab w:val="left" w:pos="7934"/>
        </w:tabs>
        <w:spacing w:after="0" w:line="240" w:lineRule="auto"/>
        <w:rPr>
          <w:rFonts w:ascii="Times New Roman" w:eastAsia="Times New Roman" w:hAnsi="Times New Roman"/>
          <w:b/>
          <w:bCs/>
          <w:sz w:val="32"/>
          <w:szCs w:val="32"/>
        </w:rPr>
      </w:pPr>
      <w:r>
        <w:t xml:space="preserve"> </w:t>
      </w:r>
      <w:r>
        <w:rPr>
          <w:rFonts w:ascii="Times New Roman" w:eastAsia="Times New Roman" w:hAnsi="Times New Roman"/>
          <w:b/>
          <w:bCs/>
          <w:sz w:val="32"/>
          <w:szCs w:val="32"/>
        </w:rPr>
        <w:t xml:space="preserve">Сообщение на педагогический совет по теме: </w:t>
      </w:r>
    </w:p>
    <w:p>
      <w:pPr>
        <w:jc w:val="center"/>
        <w:tabs>
          <w:tab w:val="left" w:pos="7934"/>
        </w:tabs>
        <w:spacing w:after="0" w:line="240" w:lineRule="auto"/>
        <w:rPr>
          <w:rFonts w:ascii="Times New Roman" w:eastAsia="Times New Roman" w:hAnsi="Times New Roman"/>
          <w:b/>
          <w:bCs/>
          <w:sz w:val="32"/>
          <w:szCs w:val="32"/>
        </w:rPr>
      </w:pPr>
      <w:r>
        <w:rPr>
          <w:rFonts w:ascii="Times New Roman" w:eastAsia="Times New Roman" w:hAnsi="Times New Roman"/>
          <w:b/>
          <w:bCs/>
          <w:sz w:val="32"/>
          <w:szCs w:val="32"/>
        </w:rPr>
        <w:t xml:space="preserve">“Духовно-нравственное развитие старших дошкольников </w:t>
      </w:r>
    </w:p>
    <w:p>
      <w:pPr>
        <w:jc w:val="center"/>
        <w:tabs>
          <w:tab w:val="left" w:pos="7934"/>
        </w:tabs>
        <w:spacing w:after="0" w:line="240" w:lineRule="auto"/>
        <w:rPr>
          <w:rFonts w:ascii="Times New Roman" w:eastAsia="Times New Roman" w:hAnsi="Times New Roman"/>
          <w:b/>
          <w:bCs/>
          <w:sz w:val="32"/>
          <w:szCs w:val="32"/>
        </w:rPr>
      </w:pPr>
      <w:r>
        <w:rPr>
          <w:rFonts w:ascii="Times New Roman" w:eastAsia="Times New Roman" w:hAnsi="Times New Roman"/>
          <w:b/>
          <w:bCs/>
          <w:sz w:val="32"/>
          <w:szCs w:val="32"/>
        </w:rPr>
        <w:t>средствами сюжетно-ролевой игры”</w:t>
      </w:r>
    </w:p>
    <w:p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jc w:val="right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Подготовила педагог: С.С. Сильченко</w:t>
      </w: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      202</w:t>
      </w:r>
      <w:r>
        <w:rPr>
          <w:rFonts w:ascii="Times New Roman" w:eastAsia="Times New Roman" w:hAnsi="Times New Roman"/>
          <w:sz w:val="28"/>
          <w:szCs w:val="28"/>
          <w:rtl w:val="off"/>
        </w:rPr>
        <w:t>5</w:t>
      </w:r>
      <w:r>
        <w:rPr>
          <w:rFonts w:ascii="Times New Roman" w:eastAsia="Times New Roman" w:hAnsi="Times New Roman"/>
          <w:sz w:val="28"/>
          <w:szCs w:val="28"/>
        </w:rPr>
        <w:t>г.</w:t>
      </w: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Детство – важнейший период человеческой жизни</w:t>
      </w:r>
      <w:r>
        <w:rPr>
          <w:rFonts w:ascii="Times New Roman" w:eastAsia="Times New Roman" w:hAnsi="Times New Roman"/>
          <w:sz w:val="28"/>
          <w:szCs w:val="28"/>
          <w:rtl w:val="off"/>
        </w:rPr>
        <w:t>,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не подготовка к будущей жизни, а настоящая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яркая, самобытная, неповторимая жизнь.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 от того, как прошло детство, кто вел ребенка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за руку в детские годы, что вошло в его разум и сердце из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окружающего мира – от этого</w:t>
      </w:r>
      <w:r>
        <w:rPr>
          <w:rFonts w:ascii="Times New Roman" w:eastAsia="Times New Roman" w:hAnsi="Times New Roman"/>
          <w:sz w:val="28"/>
          <w:szCs w:val="28"/>
          <w:rtl w:val="off"/>
        </w:rPr>
        <w:t>,</w:t>
      </w:r>
      <w:r>
        <w:rPr>
          <w:rFonts w:ascii="Times New Roman" w:eastAsia="Times New Roman" w:hAnsi="Times New Roman"/>
          <w:sz w:val="28"/>
          <w:szCs w:val="28"/>
        </w:rPr>
        <w:t xml:space="preserve"> в решающей степени зависит,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каким человеком станет сегодняшний малыш.   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    </w:t>
      </w:r>
      <w:r>
        <w:rPr>
          <w:rFonts w:ascii="Times New Roman" w:eastAsia="Times New Roman" w:hAnsi="Times New Roman"/>
          <w:sz w:val="28"/>
          <w:szCs w:val="28"/>
        </w:rPr>
        <w:t xml:space="preserve">  (В. А. Сухомлинский)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16"/>
          <w:szCs w:val="16"/>
        </w:rPr>
      </w:pP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В условиях реализации ФГОС обучение детей происходит в игре, так как игра составляет основное содержание жизни ребенка дошкольного возраста и является его деятельностью. Она активизирует ум и волю ребенка, глубоко затрагивает его чувства, повышает жизнедеятельность организма, способствует физическому развитию. Игра нужна, чтобы ребенок рос здоровым, жизнерадостным и крепким.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Игра представляет собой особую деятельность, которая расцветает в детские годы и сопровождает человека на протяжении всей его жизни. В нашем современном мире острой проблемой остаётся воспитание человека, который умеет жить в гармонии с окружающим миром, способного познавать и совершенствовать этот мир на основе принципа «Не навреди!».  Игру с давних пор считают мощным средством воспитания детей, развития нравственных качеств, а также духовного развития личности дошкольника, который живёт чувствами и с их помощью познаёт и воспринимает окружающий мир.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  <w:rtl w:val="off"/>
        </w:rPr>
      </w:pPr>
    </w:p>
    <w:p>
      <w:pPr>
        <w:ind w:leftChars="0" w:left="0" w:rightChars="0" w:right="0" w:hanging="0" w:firstLineChars="0" w:firstLine="0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  <w:rtl w:val="off"/>
        </w:rPr>
        <w:t xml:space="preserve">        </w:t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3180194" cy="2036220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0194" cy="203622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2252249" cy="2053133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2249" cy="20531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</w:rPr>
      </w:pP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Учитывая свой жизненный опыт, могу сравнить воспитание детей нашего поколения и нынешнего. Разница в воспитании очень большая. Войдя в маршрутку, видишь, как мама с сумками стоит, а ребенок, который в состоянии и постоять, сидит;  как ребенок обзывает свою мать, требуя купить ему абсолютно ненужную вещь;  как ребенок жестоко избивает беззащитное животное.  Хочется исправить все это, объяснить родителям, что ребенок растет не сам по себе. Он - веточка на дереве, которое корнями уходит в глубину прошлого. Семья - это целостный организм. И проблемы молодого росточка - это, в первую очередь, проблемы почвы, на которой он растет.  Дерево семьи питается соками родительской любви и мудрости.  Мы, педагоги, можем глубже работать над темой «Духовно-нравственного воспитания детей», чтобы помочь родителям и детям.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Наблюдения за воспитанниками нашей группы показали, что они играют примитивно, уровень отображения действительности в игре не всегда соответствует их возрастным возможностям, в играх наблюдается много негатива, они отображают вредные привычки родителей, неумение вести себя в обществе, жестокость, неуважение к старшим.  Сделан вывод, что у воспитанников нет еще своего жизненного опыта – они только повторяют в своих играх то, что видят вокруг себя. 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  Перед нами стоит цель: формирование и развитие  духовно-нравственных качеств и коммуникативных умений, создание условий для воспитания доброты, сочувствия, отзывчивости, заботы через сюжетно-ролевые игры.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Задачи: 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-продолжать знакомить с профессиями взрослых;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-учить выполнять игровые действия в соответствии с общим замыслом игры;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-налаживать и регулировать контакты в совместной игре;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-формировать умение выстраивать новые последовательности событий, ориентируясь на партнеров-сверстников;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-развивать способности планировать игровую деятельность, разворачивать сюжет и организовывать игровую обстановку;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-развивать потребность и желание пробовать себя в позитивном, самостоятельном самовыражении;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-привлечь малоактивных детей;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-способствовать снятию напряжения, развивать чувства уверенности;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-воспитывать доброжелательное отношение друг к другу, навыки взаимовыручки и взаимопомощи в игре.</w:t>
      </w:r>
    </w:p>
    <w:p>
      <w:pPr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 Перед организацией сюжетно-ролевых игр проводится предварительная работа: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1) 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экскурсии, </w:t>
      </w:r>
      <w:r>
        <w:rPr>
          <w:rFonts w:ascii="Times New Roman" w:eastAsia="Times New Roman" w:hAnsi="Times New Roman"/>
          <w:sz w:val="28"/>
          <w:szCs w:val="28"/>
        </w:rPr>
        <w:t>чтение художественной литературы, в которой описывается какая-либо типичная ситуация, содержащая в себе моральный смысл, с последующим обсуждением описанных в них поступков;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2) 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просмотр презентаций, </w:t>
      </w:r>
      <w:r>
        <w:rPr>
          <w:rFonts w:ascii="Times New Roman" w:eastAsia="Times New Roman" w:hAnsi="Times New Roman"/>
          <w:sz w:val="28"/>
          <w:szCs w:val="28"/>
        </w:rPr>
        <w:t>рассматривание картин, отражающих разнообразные ситуации из жизни детей, на которых он испытывает тревогу, боль, огорчение, обиду;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>3) игры - упражнения, в которых предлагается решение ситуаций, содержащих в себе моральный смысл.</w:t>
      </w:r>
    </w:p>
    <w:p>
      <w:pPr>
        <w:ind w:firstLine="709"/>
        <w:contextualSpacing/>
        <w:jc w:val="both"/>
        <w:spacing w:after="0" w:line="240" w:lineRule="auto"/>
        <w:rPr>
          <w:rFonts w:ascii="Times New Roman" w:eastAsia="Times New Roman" w:hAnsi="Times New Roman"/>
          <w:sz w:val="16"/>
          <w:szCs w:val="16"/>
          <w:rtl w:val="off"/>
        </w:rPr>
      </w:pPr>
    </w:p>
    <w:p>
      <w:pPr>
        <w:ind w:leftChars="0" w:left="0" w:rightChars="0" w:right="0" w:hanging="0" w:firstLineChars="0" w:firstLine="0"/>
        <w:contextualSpacing/>
        <w:jc w:val="both"/>
        <w:spacing w:after="0"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1940840" cy="1819704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0840" cy="181970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1567038" cy="1794244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7038" cy="179424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2618317" cy="1788919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3" t="1439" b="6476"/>
                    <a:stretch>
                      <a:fillRect/>
                    </a:stretch>
                  </pic:blipFill>
                  <pic:spPr>
                    <a:xfrm>
                      <a:off x="0" y="0"/>
                      <a:ext cx="2618317" cy="17889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Подбор картин, 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настольных игр, </w:t>
      </w:r>
      <w:r>
        <w:rPr>
          <w:rFonts w:ascii="Times New Roman" w:eastAsia="Times New Roman" w:hAnsi="Times New Roman"/>
          <w:sz w:val="28"/>
          <w:szCs w:val="28"/>
        </w:rPr>
        <w:t>художественных произведений и ситуаций осуществляю, опираясь на сюжеты игр, в которые будут играть дети. В игры внедряю специальные игровые ситуации, позволяющие внести в сюжет такие изменения, которые потребовали бы от детей проявления гуманных чувств и отношений к сверстникам.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Стараюсь объединить воспитанников для совместной деятельности, показываю, как правильно нужно разговаривать, и показываю искреннюю заинтересованность происходящим. В ходе игры задаю наводящие вопросы, напоминания, советы, направленные на подсказку детям для возможной реализации игрового замысла. В сюжетно-ролевых играх, развиваю воображение, фантазию, стараюсь использовать игрушки - заменители.</w:t>
      </w:r>
    </w:p>
    <w:p>
      <w:pPr>
        <w:ind w:leftChars="0" w:left="0" w:rightChars="0" w:right="0" w:hanging="0" w:firstLineChars="0" w:firstLine="0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  <w:rtl w:val="off"/>
        </w:rPr>
      </w:pPr>
    </w:p>
    <w:p>
      <w:pPr>
        <w:ind w:leftChars="0" w:left="0" w:rightChars="0" w:right="0" w:hanging="0" w:firstLineChars="0" w:firstLine="0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  <w:rtl w:val="off"/>
        </w:rPr>
        <w:t xml:space="preserve">    </w:t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3013749" cy="2229765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3749" cy="222976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2728640" cy="2255711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8640" cy="2255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</w:rPr>
      </w:pP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Для примера, речь пойдет о сюжетно</w:t>
      </w:r>
      <w:r>
        <w:rPr>
          <w:rFonts w:ascii="Times New Roman" w:eastAsia="Times New Roman" w:hAnsi="Times New Roman"/>
          <w:sz w:val="28"/>
          <w:szCs w:val="28"/>
          <w:rtl w:val="off"/>
        </w:rPr>
        <w:t>-</w:t>
      </w:r>
      <w:r>
        <w:rPr>
          <w:rFonts w:ascii="Times New Roman" w:eastAsia="Times New Roman" w:hAnsi="Times New Roman"/>
          <w:sz w:val="28"/>
          <w:szCs w:val="28"/>
        </w:rPr>
        <w:t>ролевой игре «Театр», которая разработана на основе принципа интегративности всех образовательных областей, дифференциации и индивидуализации воспитания и обучения, что обеспечивает развитие ребёнка  в соответствии с его склонностями, интересами и возможностями. Осуществляется этот принцип через создание условий для воспитания и обучения каждого  с учетом индивидуальных особенностей его развития.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В подготовительной части сюжетно-ролевой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игры «Театр» знакомила детей с театром, с театральными профессиями с помощью бесед, иллюстраций и компьютерных презентаций, читала художественную литературу, составляли ролевые диалоги по иллюстрациям, смотрели театрализованные представления по сказкам, просматривали театральные постановки и разбирали увиденные сказки. Задача, которая стоит на этом этапе: обратить внимание на деятельность людей, результаты их труда, на позитивные приёмы общения между ними.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После расширения представлений об окружающем мире работала над изменением предметно – пространственной развивающей среды вместе с детьми и родителями.  Изготавливли ролевые атрибуты, необходимое игровое оборудование. Дети выбирали репертуар для инсценировки, вид театра</w:t>
      </w:r>
      <w:r>
        <w:rPr>
          <w:rFonts w:ascii="Times New Roman" w:eastAsia="Times New Roman" w:hAnsi="Times New Roman"/>
          <w:sz w:val="28"/>
          <w:szCs w:val="28"/>
          <w:rtl w:val="off"/>
        </w:rPr>
        <w:t>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Предметно-пространственная развивающая среда для игр достаточно разнообразна и  доступна для самостоятельной деятельности обучающихся, имеет возможность трансформации. В группе организован центр самовыражения детей, в нём собрано множество видов театра: настольный, бибабо, пальчиковый, варежковый театр, атрибуты для сюжетно-ролевых игр, разыгрывания сценок и спектаклей (наборы кукол, ширмы для кукольного театра, маски, шапочки). Есть уголок ряженья, где дети могут подобрать себе костюм и необходимые аксессуары. Созданы необходимые модули игрового пространства «Касса», «Буфет», «Костюмерная», «Гримерная».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В ходе игры «Театр» предлагаю вспомнить детям, кто работает в театре, спрашивала о том, хотели бы они оказаться в театре, но не только в роли зрителей, и в роли работников театра. Стимулирую к организации театра и желание поиграть в него.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Создаю проблемную ситуацию на чем можно добраться до театра? Дети предлают свои варианты. Таким образом, предоставление свободы в организации игровой деятельности способствует налаживанию дружеских отношений между детьми. В игре «Автобус» происходило закрепление правил дорожного движения и поведения в общественном транспорте.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В процессе игры вместе с обучающимися распределяли роли. После чего дети -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зрители готовились к поездке в театр, а остальные  в соответствии с выбранными игровыми ролями, начали подготовку к спектаклю. Во время показа театра старалась обогащать эмоционально</w:t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- чувственного опыта обучающихся через освоение средств выразительности (движение, мимика, интонация) и их использование в процессе общения с взрослыми и сверстниками.</w:t>
      </w:r>
    </w:p>
    <w:p>
      <w:pPr>
        <w:ind w:leftChars="72" w:left="145" w:rightChars="0" w:right="0" w:hanging="0" w:firstLineChars="8" w:firstLine="22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2115679" cy="2627431"/>
            <wp:effectExtent l="0" t="0" r="0" b="0"/>
            <wp:docPr id="1033" name="shape103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5679" cy="262743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1856175" cy="2634501"/>
            <wp:effectExtent l="0" t="0" r="0" b="0"/>
            <wp:docPr id="1034" name="shape103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75" cy="263450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1932022" cy="2686442"/>
            <wp:effectExtent l="0" t="0" r="0" b="0"/>
            <wp:docPr id="1035" name="shape103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2022" cy="2686442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>
      <w:pPr>
        <w:ind w:leftChars="0" w:left="0" w:rightChars="0" w:right="0" w:hanging="0" w:firstLineChars="259" w:firstLine="706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>Опыт моей работы показывает, что именно в сюжетно-ролевой игре происходит становление ребёнка как личности, формируются духовно-нравственные качества. Систематическая работа по формированию духовно-нравственного становления старших дошкольников через сюжетно – ролевые игры способствует улучшению социального статуса ребенка. От того, как сформированы навыки общения, умения управлять своими эмоциями во многом зависит характер будущих отношений дошкольников в социуме.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t>В заключение хочется сказать, если мы взрослые дадим детям знания на занятиях, в повседневной жизни, создадим хорошую предметно-развивающую среду, научим их игровым действиям, тогда результат будет однозначно таким: дети обязательно заиграют и сами начнут играть в любую игру.</w:t>
      </w:r>
    </w:p>
    <w:p>
      <w:pPr>
        <w:ind w:firstLine="709"/>
        <w:contextualSpacing/>
        <w:jc w:val="both"/>
        <w:spacing w:line="240" w:lineRule="auto"/>
        <w:rPr>
          <w:rFonts w:ascii="Times New Roman" w:eastAsia="Times New Roman" w:hAnsi="Times New Roman"/>
          <w:sz w:val="16"/>
          <w:szCs w:val="16"/>
          <w:rtl w:val="off"/>
        </w:rPr>
      </w:pPr>
    </w:p>
    <w:p>
      <w:pPr>
        <w:ind w:leftChars="0" w:left="0" w:rightChars="0" w:right="0" w:hanging="0" w:firstLineChars="0" w:firstLine="0"/>
        <w:contextualSpacing/>
        <w:jc w:val="both"/>
        <w:spacing w:line="240" w:lineRule="auto"/>
        <w:rPr>
          <w:rFonts w:ascii="Times New Roman" w:eastAsia="Times New Roman" w:hAnsi="Times New Roman"/>
          <w:sz w:val="28"/>
          <w:szCs w:val="28"/>
          <w:rtl w:val="off"/>
        </w:rPr>
      </w:pP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2137576" cy="1729576"/>
            <wp:effectExtent l="0" t="0" r="0" b="0"/>
            <wp:docPr id="1036" name="shape103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7576" cy="172957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2181833" cy="1716836"/>
            <wp:effectExtent l="0" t="0" r="0" b="0"/>
            <wp:docPr id="1038" name="shape103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1833" cy="171683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drawing>
          <wp:inline distT="0" distB="0" distL="0" distR="0">
            <wp:extent cx="1837716" cy="1726510"/>
            <wp:effectExtent l="0" t="0" r="0" b="0"/>
            <wp:docPr id="1040" name="shape104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7716" cy="1726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ind w:leftChars="0" w:left="0" w:rightChars="0" w:right="0" w:hanging="0" w:firstLineChars="0" w:firstLine="0"/>
        <w:contextualSpacing/>
        <w:jc w:val="both"/>
        <w:rPr>
          <w:rFonts w:ascii="Times New Roman" w:eastAsia="Times New Roman" w:hAnsi="Times New Roman"/>
          <w:sz w:val="28"/>
          <w:szCs w:val="28"/>
          <w:rtl w:val="off"/>
        </w:rPr>
      </w:pPr>
    </w:p>
    <w:p>
      <w:pPr>
        <w:ind w:leftChars="350" w:left="700" w:rightChars="0" w:right="0" w:hanging="0" w:firstLineChars="48" w:firstLine="133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rtl w:val="off"/>
        </w:rPr>
        <w:drawing>
          <wp:inline distT="0" distB="0" distL="0" distR="0">
            <wp:extent cx="5285316" cy="1402997"/>
            <wp:effectExtent l="0" t="0" r="0" b="0"/>
            <wp:docPr id="1042" name="shape104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52"/>
                    <a:stretch>
                      <a:fillRect/>
                    </a:stretch>
                  </pic:blipFill>
                  <pic:spPr>
                    <a:xfrm>
                      <a:off x="0" y="0"/>
                      <a:ext cx="5285316" cy="140299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rtl w:val="off"/>
        </w:rPr>
        <w:t xml:space="preserve">                                 </w:t>
      </w:r>
    </w:p>
    <w:sectPr>
      <w:pgSz w:w="11906" w:h="16838"/>
      <w:pgMar w:top="481" w:right="874" w:bottom="191" w:left="12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cc"/>
    <w:notTrueType w:val="false"/>
    <w:sig w:usb0="E0002EFF" w:usb1="C000785B" w:usb2="00000009" w:usb3="00000001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drawingGridHorizontalSpacing w:val="110"/>
  <w:drawingGridVerticalSpacing w:val="18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ko-KR" w:bidi="ar-SA"/>
        <w:rFonts w:asciiTheme="minorHAnsi" w:eastAsiaTheme="minorEastAsia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image" Target="media/image1.png" /><Relationship Id="rId3" Type="http://schemas.openxmlformats.org/officeDocument/2006/relationships/image" Target="media/image2.png" /><Relationship Id="rId1" Type="http://schemas.openxmlformats.org/officeDocument/2006/relationships/image" Target="media/image3.png" /><Relationship Id="rId4" Type="http://schemas.openxmlformats.org/officeDocument/2006/relationships/image" Target="media/image4.png" /><Relationship Id="rId5" Type="http://schemas.openxmlformats.org/officeDocument/2006/relationships/image" Target="media/image5.png" /><Relationship Id="rId6" Type="http://schemas.openxmlformats.org/officeDocument/2006/relationships/image" Target="media/image6.png" /><Relationship Id="rId8" Type="http://schemas.openxmlformats.org/officeDocument/2006/relationships/image" Target="media/image7.png" /><Relationship Id="rId7" Type="http://schemas.openxmlformats.org/officeDocument/2006/relationships/image" Target="media/image8.png" /><Relationship Id="rId9" Type="http://schemas.openxmlformats.org/officeDocument/2006/relationships/image" Target="media/image9.png" /><Relationship Id="rId10" Type="http://schemas.openxmlformats.org/officeDocument/2006/relationships/image" Target="media/image10.png" /><Relationship Id="rId11" Type="http://schemas.openxmlformats.org/officeDocument/2006/relationships/image" Target="media/image11.png" /><Relationship Id="rId13" Type="http://schemas.openxmlformats.org/officeDocument/2006/relationships/image" Target="media/image12.png" /><Relationship Id="rId14" Type="http://schemas.openxmlformats.org/officeDocument/2006/relationships/image" Target="media/image13.png" /><Relationship Id="rId12" Type="http://schemas.openxmlformats.org/officeDocument/2006/relationships/image" Target="media/image14.png" /><Relationship Id="rId15" Type="http://schemas.openxmlformats.org/officeDocument/2006/relationships/image" Target="media/image15.png" /><Relationship Id="rId16" Type="http://schemas.openxmlformats.org/officeDocument/2006/relationships/styles" Target="styles.xml" /><Relationship Id="rId17" Type="http://schemas.openxmlformats.org/officeDocument/2006/relationships/settings" Target="settings.xml" /><Relationship Id="rId18" Type="http://schemas.openxmlformats.org/officeDocument/2006/relationships/fontTable" Target="fontTable.xml" /><Relationship Id="rId19" Type="http://schemas.openxmlformats.org/officeDocument/2006/relationships/webSettings" Target="webSettings.xml" /><Relationship Id="rId20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Hancom 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Hancom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Hancom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Lenovo</cp:lastModifiedBy>
  <cp:revision>1</cp:revision>
  <dcterms:created xsi:type="dcterms:W3CDTF">2022-02-21T11:36:00Z</dcterms:created>
  <dcterms:modified xsi:type="dcterms:W3CDTF">2025-04-13T18:02:48Z</dcterms:modified>
  <cp:version>0900.0100.01</cp:version>
</cp:coreProperties>
</file>