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4F" w:rsidRPr="0082374F" w:rsidRDefault="0082374F" w:rsidP="0082374F">
      <w:pPr>
        <w:pStyle w:val="a3"/>
        <w:tabs>
          <w:tab w:val="left" w:pos="4986"/>
        </w:tabs>
        <w:spacing w:line="360" w:lineRule="auto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b/>
          <w:sz w:val="28"/>
          <w:szCs w:val="28"/>
        </w:rPr>
        <w:t xml:space="preserve">План   работы с детьми старшего дошкольного возраста </w:t>
      </w:r>
      <w:proofErr w:type="gramStart"/>
      <w:r w:rsidRPr="0082374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23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C45" w:rsidRPr="0061342A" w:rsidRDefault="0082374F" w:rsidP="00613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82374F">
        <w:rPr>
          <w:rFonts w:ascii="Times New Roman" w:hAnsi="Times New Roman" w:cs="Times New Roman"/>
          <w:b/>
          <w:sz w:val="28"/>
          <w:szCs w:val="28"/>
        </w:rPr>
        <w:t>п</w:t>
      </w:r>
      <w:r w:rsidR="00CB2F73" w:rsidRPr="0082374F">
        <w:rPr>
          <w:rFonts w:ascii="Times New Roman" w:hAnsi="Times New Roman" w:cs="Times New Roman"/>
          <w:b/>
          <w:sz w:val="28"/>
          <w:szCs w:val="28"/>
        </w:rPr>
        <w:t>атриотическо</w:t>
      </w:r>
      <w:r w:rsidRPr="0082374F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CB2F73" w:rsidRPr="0082374F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Pr="0082374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AA0C45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 w:rsidR="00AA0C45" w:rsidRPr="0061342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героическое прошлое своего народа на основе углубления знаний о Великой Отечественной войне.</w:t>
      </w:r>
    </w:p>
    <w:p w:rsidR="00573DFD" w:rsidRPr="0061342A" w:rsidRDefault="00573DFD" w:rsidP="00823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FD" w:rsidRDefault="00573DFD" w:rsidP="00CB2F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FD" w:rsidRDefault="00573DFD" w:rsidP="00573D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Горбунова Наталья Валентиновна,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573DFD" w:rsidRDefault="00573DFD" w:rsidP="00573DFD">
      <w:pPr>
        <w:spacing w:after="0" w:line="360" w:lineRule="auto"/>
        <w:ind w:left="35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МБ ДОУ «Детский сад № 125»</w:t>
      </w:r>
    </w:p>
    <w:p w:rsidR="00573DFD" w:rsidRDefault="00573DFD" w:rsidP="00573DFD">
      <w:pPr>
        <w:spacing w:after="0" w:line="360" w:lineRule="auto"/>
        <w:ind w:left="35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Новокузнецк, Кемеровская область</w:t>
      </w:r>
    </w:p>
    <w:p w:rsidR="00573DFD" w:rsidRDefault="00573DFD" w:rsidP="00573D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4E1" w:rsidRPr="007924E1" w:rsidRDefault="007924E1" w:rsidP="00792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74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Аннотация:</w:t>
      </w:r>
      <w:r w:rsidRPr="0079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2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«Концепции патриотического воспитания граждан Российской Федерации» сформулированы теоретические основы патриотического воспитания, его цель, задачи и принципы, роль и место государственных органов, общественных объединений и организаций по воспитанию патриотизма в современных условиях. Патриотизм призван дать новый импульс духовному оздоровлению народа, формированию в России единого гражданского общества, поэтому разработка научно обоснованных концептуальных подходов к организации патриотического воспитания граждан, его теоретических основ является актуальной задачей для  педагогов  дошкольных  образовательных учреждений.</w:t>
      </w:r>
    </w:p>
    <w:p w:rsidR="00746C69" w:rsidRDefault="00573DFD" w:rsidP="00746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74F">
        <w:rPr>
          <w:rFonts w:ascii="Times New Roman" w:eastAsia="Calibri" w:hAnsi="Times New Roman"/>
          <w:b/>
          <w:i/>
          <w:color w:val="FF0000"/>
          <w:sz w:val="28"/>
          <w:szCs w:val="28"/>
        </w:rPr>
        <w:t xml:space="preserve">  </w:t>
      </w:r>
      <w:r w:rsidRPr="0082374F">
        <w:rPr>
          <w:rFonts w:ascii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46C69">
        <w:rPr>
          <w:rFonts w:ascii="Times New Roman" w:hAnsi="Times New Roman"/>
          <w:i/>
          <w:sz w:val="28"/>
          <w:szCs w:val="28"/>
        </w:rPr>
        <w:t>дошкольники, ФГОС ДО,</w:t>
      </w:r>
      <w:r w:rsidRPr="00746C6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7924E1" w:rsidRPr="00746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патриотическое воспитание, </w:t>
      </w:r>
      <w:r w:rsidR="00746C69" w:rsidRPr="00746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стимулирование эмоциональной сферы личности, включение дошкольников в практическую деятельность по применению полученных  знаний;  умение отражать накопленные знания в игре, трудовой деятельности и художественной;  умение отразить знания в речи, общении </w:t>
      </w:r>
      <w:proofErr w:type="gramStart"/>
      <w:r w:rsidR="00746C69" w:rsidRPr="00746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="00746C69" w:rsidRPr="00746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взрослыми и сверстниками.</w:t>
      </w:r>
    </w:p>
    <w:p w:rsidR="00746C69" w:rsidRDefault="00746C69" w:rsidP="00746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74F" w:rsidRPr="0082374F" w:rsidRDefault="0082374F" w:rsidP="00613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-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Любовь к Родине, привязанность к </w:t>
      </w:r>
      <w:r w:rsidRPr="008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D5908" w:rsidRPr="0082374F" w:rsidRDefault="0061342A" w:rsidP="006134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5908" w:rsidRPr="007924E1"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ребенка — сложный педагогический процесс. В основе его лежит развитие нравственных чувств. 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</w:t>
      </w:r>
    </w:p>
    <w:p w:rsidR="00AA0C45" w:rsidRPr="0011726F" w:rsidRDefault="00AA0C45" w:rsidP="00AA0C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26F">
        <w:rPr>
          <w:rFonts w:ascii="Times New Roman" w:hAnsi="Times New Roman" w:cs="Times New Roman"/>
          <w:sz w:val="28"/>
          <w:szCs w:val="28"/>
        </w:rPr>
        <w:t>Сегодня патриотизм - важнейший фактор мобилизации страны, необходимый для ее сохранения и возрождения.</w:t>
      </w:r>
      <w:r w:rsidRPr="0011726F">
        <w:rPr>
          <w:sz w:val="28"/>
          <w:szCs w:val="28"/>
        </w:rPr>
        <w:t xml:space="preserve"> </w:t>
      </w:r>
      <w:r w:rsidRPr="0011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гражданско-патриотического воспитания дошкольников - передать эстафету памяти, показать величину и самоотверженность подвига советских людей, завоевавших Победу.</w:t>
      </w:r>
    </w:p>
    <w:p w:rsidR="00294564" w:rsidRPr="0061342A" w:rsidRDefault="00294564" w:rsidP="0061342A">
      <w:pPr>
        <w:pStyle w:val="a3"/>
        <w:tabs>
          <w:tab w:val="left" w:pos="4986"/>
        </w:tabs>
        <w:spacing w:line="360" w:lineRule="auto"/>
        <w:ind w:left="72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1342A">
        <w:rPr>
          <w:rFonts w:ascii="Times New Roman" w:hAnsi="Times New Roman" w:cs="Times New Roman"/>
          <w:sz w:val="28"/>
          <w:szCs w:val="28"/>
        </w:rPr>
        <w:t>Примерные темы работы с детьми старшего дошкольного возраста</w:t>
      </w:r>
      <w:r w:rsidR="0061342A" w:rsidRPr="0061342A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61342A" w:rsidRPr="00FC66BC">
        <w:rPr>
          <w:rStyle w:val="c5"/>
          <w:rFonts w:ascii="Times New Roman" w:hAnsi="Times New Roman" w:cs="Times New Roman"/>
          <w:sz w:val="28"/>
          <w:szCs w:val="28"/>
        </w:rPr>
        <w:t>«</w:t>
      </w:r>
      <w:r w:rsidR="00FC66BC" w:rsidRPr="00FC66BC">
        <w:rPr>
          <w:rFonts w:ascii="Times New Roman" w:hAnsi="Times New Roman" w:cs="Times New Roman"/>
          <w:sz w:val="28"/>
          <w:szCs w:val="28"/>
          <w:shd w:val="clear" w:color="auto" w:fill="FFFFFF"/>
        </w:rPr>
        <w:t> Подвигом славны твои земляки»</w:t>
      </w:r>
    </w:p>
    <w:p w:rsidR="00294564" w:rsidRDefault="00294564" w:rsidP="00294564">
      <w:pPr>
        <w:pStyle w:val="a3"/>
        <w:tabs>
          <w:tab w:val="left" w:pos="4986"/>
        </w:tabs>
        <w:ind w:left="720"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1"/>
        <w:gridCol w:w="7509"/>
      </w:tblGrid>
      <w:tr w:rsidR="00294564" w:rsidTr="00B07BA7">
        <w:trPr>
          <w:trHeight w:val="42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AA0C45">
            <w:pPr>
              <w:pStyle w:val="a3"/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AA0C45">
            <w:pPr>
              <w:pStyle w:val="a3"/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Примерное   содержание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tabs>
                <w:tab w:val="left" w:pos="5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 День Победы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День Победы  – это праздник мира, дань мужеству и героизму советских солдат в борьбе с фашизмом. Великая Отечественная война с каждым годом все дальше, ветеранов становится все меньше, отдаляется от нас и великий праздник Победы. </w:t>
            </w:r>
          </w:p>
          <w:p w:rsidR="00294564" w:rsidRDefault="00294564" w:rsidP="00294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Дать знания детям о героических днях войны,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защищали свою Родину люди в годы войны,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обьяснить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понятия, как  «Вечный огонь», «Могила неизвестного солдата»,</w:t>
            </w:r>
            <w:r w:rsidR="00613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подвигам своей страны и людям, которые все сделали для Победы.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Военные профессии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tabs>
                <w:tab w:val="left" w:pos="4986"/>
              </w:tabs>
              <w:spacing w:line="36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Знакомя малыша с событиями тех лет, можно также рассказать о военных профессиях. Военные занимаются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важными для страны делами: управляют боевыми машинами, несут службу на границе, обучают молодых новобранцев военному ремеслу, чтобы в случае войны они могли встать на защиту Родины. Быть военным – так же почетно, как быть учителем, врачом, пожарным, полицейским. К военным специальностям также относятся профессии врача, летчика, моряка, связиста, инженера, водителя. В военное время люди этих профессий выполняют важнейшие миссии. 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4" w:rsidRDefault="00294564" w:rsidP="002945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Дети – герои войны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294564" w:rsidRDefault="00294564" w:rsidP="00294564">
            <w:pPr>
              <w:pStyle w:val="a3"/>
              <w:spacing w:line="360" w:lineRule="auto"/>
              <w:ind w:left="-426"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tabs>
                <w:tab w:val="left" w:pos="4986"/>
              </w:tabs>
              <w:spacing w:line="36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Война – тема взрослая, но она унесла много детских жизней. Дети совершали поистине героические поступки. Их объединяла искренняя ненависть к фашизму и готовность пожертвовать жизнью, чтобы помочь Советской армии уничтожить оккупантов. Многие не увидели Великую Победу, потому что погибли в борьбе против фашизма. Витя Коробков, наш земляк, пионе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партизан.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left="34"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Города-герои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tabs>
                <w:tab w:val="left" w:pos="4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Героями были не только отдельные люди, но и целые города. Тринадцать городов современной России, Украины и Белоруссии носят почетные звания городов-героев. Население этих городов проявило невиданный героизм и мужество в годы войны.</w:t>
            </w:r>
          </w:p>
          <w:p w:rsidR="00294564" w:rsidRDefault="00294564" w:rsidP="00294564">
            <w:pPr>
              <w:pStyle w:val="a3"/>
              <w:tabs>
                <w:tab w:val="left" w:pos="4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Кроме городов – Героев есть  города воинской славы, такое звание получил наш город Феодосия  несколько лет назад 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Ордена и медали Великой Отечественной войны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Солдаты советской армии были награждены медалями, орденами и специальными наградами.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Медали «За отвагу», «За боевые заслуги», ордена «Красного знамени», Кутузова, Невского, Суворова, «Красной звезды», награды «За оборону Москвы», «За оборону Севастополя», «За оборону Ленинграда» получали командиры дивизий,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отрядов, солдаты, рядовые бойцы, партизаны, дети-герои и города.</w:t>
            </w:r>
            <w:proofErr w:type="gramEnd"/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Посещение музеев и памятников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воинам Великой Отечественной войны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Посещение музеев и памятников, возложение цветов у вечного огня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поможет детям осознать и запомнить значение войны и особенно победы. Возможность своими глазами увидеть реальные свидетельства того времени – мины и снаряды, военную форму и трофеи – оставляет глубокое впечатление в душе каждого ребенка. Особенно волнительны такие экскурсии для мальчиков, которым всегда интересны оружие и военный транспорт. Именно поэтому посещение торжественного парада или просмотр его по телевизору станет отличным поводом провести познавательную беседу на данную тему.</w:t>
            </w:r>
          </w:p>
        </w:tc>
      </w:tr>
      <w:tr w:rsidR="00294564" w:rsidTr="00B07BA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Великой Отечественной войны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4" w:rsidRDefault="00294564" w:rsidP="00294564">
            <w:pPr>
              <w:pStyle w:val="a3"/>
              <w:spacing w:line="360" w:lineRule="auto"/>
              <w:ind w:left="-58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   В те далекие и тяжелые годы не было практически ни одного равнодушного человека к судьбе нашей Родины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Рассказы детей об их родственниках - ветеранах о том, что хранит их память. На ребенка это произведет неизгладимые впечатления и останется в его сердце надолго.</w:t>
            </w:r>
          </w:p>
        </w:tc>
      </w:tr>
    </w:tbl>
    <w:p w:rsidR="00BD406F" w:rsidRDefault="00BD406F" w:rsidP="00BD406F">
      <w:pPr>
        <w:spacing w:after="0" w:line="36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BD406F" w:rsidRDefault="00BD406F" w:rsidP="00BD406F">
      <w:pPr>
        <w:spacing w:after="0" w:line="36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C69">
        <w:rPr>
          <w:rFonts w:ascii="Times New Roman" w:eastAsia="Calibri" w:hAnsi="Times New Roman" w:cs="Times New Roman"/>
          <w:b/>
          <w:bCs/>
          <w:sz w:val="28"/>
          <w:szCs w:val="28"/>
        </w:rPr>
        <w:t>Формы работы:</w:t>
      </w:r>
    </w:p>
    <w:p w:rsidR="00BD406F" w:rsidRPr="0061342A" w:rsidRDefault="00BD406F" w:rsidP="00BD406F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rebuchet MS"/>
          <w:bCs/>
          <w:i/>
          <w:sz w:val="28"/>
          <w:szCs w:val="28"/>
        </w:rPr>
      </w:pPr>
      <w:r w:rsidRPr="0061342A">
        <w:rPr>
          <w:rFonts w:ascii="Times New Roman" w:eastAsia="Calibri" w:hAnsi="Times New Roman" w:cs="Trebuchet MS"/>
          <w:bCs/>
          <w:i/>
          <w:sz w:val="28"/>
          <w:szCs w:val="28"/>
        </w:rPr>
        <w:t xml:space="preserve">Непосредственно образовательная деятельность </w:t>
      </w:r>
    </w:p>
    <w:p w:rsidR="00BD406F" w:rsidRPr="00746C69" w:rsidRDefault="00BD406F" w:rsidP="00BD406F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и решения конкретных образователь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 xml:space="preserve">ных задач. </w:t>
      </w:r>
    </w:p>
    <w:p w:rsidR="00BD406F" w:rsidRPr="00746C69" w:rsidRDefault="00BD406F" w:rsidP="00BD406F">
      <w:pPr>
        <w:spacing w:after="0" w:line="360" w:lineRule="auto"/>
        <w:ind w:left="426" w:right="17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61342A">
        <w:rPr>
          <w:rFonts w:ascii="Times New Roman" w:eastAsia="Calibri" w:hAnsi="Times New Roman" w:cs="Trebuchet MS"/>
          <w:bCs/>
          <w:i/>
          <w:sz w:val="28"/>
          <w:szCs w:val="28"/>
        </w:rPr>
        <w:lastRenderedPageBreak/>
        <w:t>Совместная деятельность</w:t>
      </w:r>
      <w:r w:rsidRPr="00746C69">
        <w:rPr>
          <w:rFonts w:ascii="Times New Roman" w:eastAsia="Calibri" w:hAnsi="Times New Roman" w:cs="Trebuchet MS"/>
          <w:b/>
          <w:bCs/>
          <w:sz w:val="28"/>
          <w:szCs w:val="28"/>
        </w:rPr>
        <w:t xml:space="preserve"> </w:t>
      </w:r>
      <w:r w:rsidRPr="00746C69">
        <w:rPr>
          <w:rFonts w:ascii="Times New Roman" w:eastAsia="Calibri" w:hAnsi="Times New Roman" w:cs="Book Antiqua"/>
          <w:sz w:val="28"/>
          <w:szCs w:val="28"/>
        </w:rPr>
        <w:t>строится:</w:t>
      </w:r>
    </w:p>
    <w:p w:rsidR="00BD406F" w:rsidRPr="00746C69" w:rsidRDefault="00BD406F" w:rsidP="00BD406F">
      <w:pPr>
        <w:numPr>
          <w:ilvl w:val="0"/>
          <w:numId w:val="4"/>
        </w:numPr>
        <w:spacing w:after="0" w:line="360" w:lineRule="auto"/>
        <w:ind w:left="426" w:right="174" w:hanging="28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на субъектной (партнерской, равноправной) позиции взрослого и ре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бенка;</w:t>
      </w:r>
    </w:p>
    <w:p w:rsidR="00BD406F" w:rsidRPr="00746C69" w:rsidRDefault="00BD406F" w:rsidP="00BD406F">
      <w:pPr>
        <w:numPr>
          <w:ilvl w:val="0"/>
          <w:numId w:val="4"/>
        </w:numPr>
        <w:spacing w:after="0" w:line="360" w:lineRule="auto"/>
        <w:ind w:left="426" w:right="174" w:hanging="28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на диалогическом (а не монологическом) общении взрослого с детьми;</w:t>
      </w:r>
    </w:p>
    <w:p w:rsidR="00BD406F" w:rsidRPr="00746C69" w:rsidRDefault="00BD406F" w:rsidP="00BD406F">
      <w:pPr>
        <w:numPr>
          <w:ilvl w:val="0"/>
          <w:numId w:val="4"/>
        </w:numPr>
        <w:spacing w:after="0" w:line="360" w:lineRule="auto"/>
        <w:ind w:left="426" w:right="174" w:hanging="28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 xml:space="preserve">на продуктивном взаимодействии ребенка </w:t>
      </w:r>
      <w:proofErr w:type="gramStart"/>
      <w:r w:rsidRPr="00746C69">
        <w:rPr>
          <w:rFonts w:ascii="Times New Roman" w:eastAsia="Calibri" w:hAnsi="Times New Roman" w:cs="Book Antiqua"/>
          <w:sz w:val="28"/>
          <w:szCs w:val="28"/>
        </w:rPr>
        <w:t>со</w:t>
      </w:r>
      <w:proofErr w:type="gramEnd"/>
      <w:r w:rsidRPr="00746C69">
        <w:rPr>
          <w:rFonts w:ascii="Times New Roman" w:eastAsia="Calibri" w:hAnsi="Times New Roman" w:cs="Book Antiqua"/>
          <w:sz w:val="28"/>
          <w:szCs w:val="28"/>
        </w:rPr>
        <w:t xml:space="preserve"> взрослыми и сверстни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ками;</w:t>
      </w:r>
    </w:p>
    <w:p w:rsidR="00BD406F" w:rsidRPr="00746C69" w:rsidRDefault="00BD406F" w:rsidP="00BD406F">
      <w:pPr>
        <w:numPr>
          <w:ilvl w:val="0"/>
          <w:numId w:val="4"/>
        </w:numPr>
        <w:spacing w:after="0" w:line="360" w:lineRule="auto"/>
        <w:ind w:left="426" w:right="174" w:hanging="28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на партнерской форме организации образовательной деятельности (возможностью свободного размещения, перемещения, общения де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тей и др.).</w:t>
      </w:r>
    </w:p>
    <w:p w:rsidR="00BD406F" w:rsidRPr="00746C69" w:rsidRDefault="00BD406F" w:rsidP="00BD406F">
      <w:pPr>
        <w:numPr>
          <w:ilvl w:val="0"/>
          <w:numId w:val="4"/>
        </w:numPr>
        <w:spacing w:after="0" w:line="360" w:lineRule="auto"/>
        <w:ind w:left="426" w:right="174" w:hanging="28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основной мотив участия/неучастия ребенка в образовательном процес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се — наличие/отсутствие интереса</w:t>
      </w:r>
    </w:p>
    <w:p w:rsidR="00BD406F" w:rsidRPr="00746C69" w:rsidRDefault="00BD406F" w:rsidP="00BD406F">
      <w:pPr>
        <w:spacing w:after="0" w:line="360" w:lineRule="auto"/>
        <w:ind w:left="426" w:right="174"/>
        <w:contextualSpacing/>
        <w:jc w:val="both"/>
        <w:rPr>
          <w:rFonts w:ascii="Times New Roman" w:eastAsia="Calibri" w:hAnsi="Times New Roman" w:cs="Book Antiqua"/>
          <w:sz w:val="28"/>
          <w:szCs w:val="28"/>
        </w:rPr>
      </w:pPr>
      <w:r w:rsidRPr="0061342A">
        <w:rPr>
          <w:rFonts w:ascii="Times New Roman" w:eastAsia="Calibri" w:hAnsi="Times New Roman" w:cs="Trebuchet MS"/>
          <w:bCs/>
          <w:i/>
          <w:sz w:val="28"/>
          <w:szCs w:val="28"/>
        </w:rPr>
        <w:t>Индивидуальная работа</w:t>
      </w:r>
      <w:r w:rsidRPr="00746C69">
        <w:rPr>
          <w:rFonts w:ascii="Times New Roman" w:eastAsia="Calibri" w:hAnsi="Times New Roman" w:cs="Trebuchet MS"/>
          <w:b/>
          <w:bCs/>
          <w:sz w:val="28"/>
          <w:szCs w:val="28"/>
        </w:rPr>
        <w:t xml:space="preserve"> </w:t>
      </w:r>
      <w:r w:rsidRPr="00746C69">
        <w:rPr>
          <w:rFonts w:ascii="Times New Roman" w:eastAsia="Calibri" w:hAnsi="Times New Roman" w:cs="Book Antiqua"/>
          <w:sz w:val="28"/>
          <w:szCs w:val="28"/>
        </w:rPr>
        <w:t>осу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ществляется с учетом особенностей развития каждого ребенка</w:t>
      </w:r>
      <w:proofErr w:type="gramStart"/>
      <w:r w:rsidRPr="00746C69">
        <w:rPr>
          <w:rFonts w:ascii="Times New Roman" w:eastAsia="Calibri" w:hAnsi="Times New Roman" w:cs="Book Antiqua"/>
          <w:sz w:val="28"/>
          <w:szCs w:val="28"/>
        </w:rPr>
        <w:t xml:space="preserve"> .</w:t>
      </w:r>
      <w:proofErr w:type="gramEnd"/>
    </w:p>
    <w:p w:rsidR="00BD406F" w:rsidRPr="00746C69" w:rsidRDefault="00BD406F" w:rsidP="00BD406F">
      <w:pPr>
        <w:spacing w:after="0" w:line="360" w:lineRule="auto"/>
        <w:ind w:left="426"/>
        <w:contextualSpacing/>
        <w:rPr>
          <w:rFonts w:ascii="Times New Roman" w:eastAsia="Calibri" w:hAnsi="Times New Roman" w:cs="Book Antiqua"/>
          <w:sz w:val="28"/>
          <w:szCs w:val="28"/>
        </w:rPr>
      </w:pPr>
      <w:r w:rsidRPr="0061342A">
        <w:rPr>
          <w:rFonts w:ascii="Times New Roman" w:eastAsia="Calibri" w:hAnsi="Times New Roman" w:cs="Trebuchet MS"/>
          <w:bCs/>
          <w:i/>
          <w:sz w:val="28"/>
          <w:szCs w:val="28"/>
        </w:rPr>
        <w:t>Самостоятельная деятельность</w:t>
      </w:r>
      <w:r w:rsidRPr="00746C69">
        <w:rPr>
          <w:rFonts w:ascii="Times New Roman" w:eastAsia="Calibri" w:hAnsi="Times New Roman" w:cs="Trebuchet MS"/>
          <w:b/>
          <w:bCs/>
          <w:sz w:val="28"/>
          <w:szCs w:val="28"/>
        </w:rPr>
        <w:t xml:space="preserve"> </w:t>
      </w:r>
      <w:r w:rsidRPr="00746C69">
        <w:rPr>
          <w:rFonts w:ascii="Times New Roman" w:eastAsia="Calibri" w:hAnsi="Times New Roman" w:cs="Book Antiqua"/>
          <w:sz w:val="28"/>
          <w:szCs w:val="28"/>
        </w:rPr>
        <w:t>(самодеятельность):</w:t>
      </w:r>
    </w:p>
    <w:p w:rsidR="00BD406F" w:rsidRPr="00746C69" w:rsidRDefault="00BD406F" w:rsidP="00BD406F">
      <w:pPr>
        <w:numPr>
          <w:ilvl w:val="0"/>
          <w:numId w:val="4"/>
        </w:numPr>
        <w:spacing w:line="360" w:lineRule="auto"/>
        <w:ind w:left="426" w:hanging="284"/>
        <w:contextualSpacing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предполагает свободную деятельность воспитанников в условиях соз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данной педагогами (в том числе совместно с детьми) развивающей предметно-пространственной образовательной среды;</w:t>
      </w:r>
    </w:p>
    <w:p w:rsidR="00BD406F" w:rsidRPr="00746C69" w:rsidRDefault="00BD406F" w:rsidP="00BD406F">
      <w:pPr>
        <w:numPr>
          <w:ilvl w:val="0"/>
          <w:numId w:val="4"/>
        </w:numPr>
        <w:spacing w:line="360" w:lineRule="auto"/>
        <w:ind w:left="426" w:hanging="284"/>
        <w:contextualSpacing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обеспечивает выбор каждым ребенком деятельности по интересам;</w:t>
      </w:r>
    </w:p>
    <w:p w:rsidR="00BD406F" w:rsidRPr="00746C69" w:rsidRDefault="00BD406F" w:rsidP="00BD406F">
      <w:pPr>
        <w:numPr>
          <w:ilvl w:val="0"/>
          <w:numId w:val="4"/>
        </w:numPr>
        <w:spacing w:line="360" w:lineRule="auto"/>
        <w:ind w:left="426" w:hanging="284"/>
        <w:contextualSpacing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BD406F" w:rsidRPr="00746C69" w:rsidRDefault="00BD406F" w:rsidP="00BD406F">
      <w:pPr>
        <w:numPr>
          <w:ilvl w:val="0"/>
          <w:numId w:val="4"/>
        </w:numPr>
        <w:spacing w:line="360" w:lineRule="auto"/>
        <w:ind w:left="426" w:hanging="284"/>
        <w:contextualSpacing/>
        <w:rPr>
          <w:rFonts w:ascii="Times New Roman" w:eastAsia="Calibri" w:hAnsi="Times New Roman" w:cs="Book Antiqua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содержит в себе проблемные ситуации и направлены  на самостоятель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>ное решение ребенком разнообразных задач;</w:t>
      </w:r>
    </w:p>
    <w:p w:rsidR="00BD406F" w:rsidRPr="00746C69" w:rsidRDefault="00BD406F" w:rsidP="00BD406F">
      <w:pPr>
        <w:numPr>
          <w:ilvl w:val="0"/>
          <w:numId w:val="4"/>
        </w:numPr>
        <w:tabs>
          <w:tab w:val="left" w:pos="993"/>
        </w:tabs>
        <w:spacing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69">
        <w:rPr>
          <w:rFonts w:ascii="Times New Roman" w:eastAsia="Calibri" w:hAnsi="Times New Roman" w:cs="Book Antiqua"/>
          <w:sz w:val="28"/>
          <w:szCs w:val="28"/>
        </w:rPr>
        <w:t>позволяет на уровне самостоятельности освоить (закрепить, апробиро</w:t>
      </w:r>
      <w:r w:rsidRPr="00746C69">
        <w:rPr>
          <w:rFonts w:ascii="Times New Roman" w:eastAsia="Calibri" w:hAnsi="Times New Roman" w:cs="Book Antiqua"/>
          <w:sz w:val="28"/>
          <w:szCs w:val="28"/>
        </w:rPr>
        <w:softHyphen/>
        <w:t xml:space="preserve">вать) материал, изучаемый в совместной деятельности </w:t>
      </w:r>
      <w:proofErr w:type="gramStart"/>
      <w:r w:rsidRPr="00746C69">
        <w:rPr>
          <w:rFonts w:ascii="Times New Roman" w:eastAsia="Calibri" w:hAnsi="Times New Roman" w:cs="Book Antiqua"/>
          <w:sz w:val="28"/>
          <w:szCs w:val="28"/>
        </w:rPr>
        <w:t>со</w:t>
      </w:r>
      <w:proofErr w:type="gramEnd"/>
      <w:r w:rsidRPr="00746C69">
        <w:rPr>
          <w:rFonts w:ascii="Times New Roman" w:eastAsia="Calibri" w:hAnsi="Times New Roman" w:cs="Book Antiqua"/>
          <w:sz w:val="28"/>
          <w:szCs w:val="28"/>
        </w:rPr>
        <w:t xml:space="preserve"> взрослым.</w:t>
      </w:r>
      <w:r w:rsidRPr="00746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4564" w:rsidRPr="00BD406F" w:rsidRDefault="00BD406F" w:rsidP="00BD406F">
      <w:pPr>
        <w:shd w:val="clear" w:color="auto" w:fill="FFFFFF"/>
        <w:tabs>
          <w:tab w:val="left" w:pos="3360"/>
          <w:tab w:val="center" w:pos="4677"/>
        </w:tabs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D4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BD4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294564" w:rsidRPr="00BD4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294564" w:rsidRPr="0061342A" w:rsidRDefault="0061342A" w:rsidP="0061342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</w:t>
      </w:r>
      <w:r w:rsidR="00294564" w:rsidRPr="006134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Для детей:</w:t>
      </w:r>
    </w:p>
    <w:p w:rsidR="00294564" w:rsidRPr="00CB75BF" w:rsidRDefault="00294564" w:rsidP="0061342A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формируются простейшие представления о легендарном прошлом нашей Родины, о военных событиях 1941–1945 годов, понимание важности победы в ВОВ, уважение к героям войны и чувство гордости за свой народ.</w:t>
      </w:r>
    </w:p>
    <w:p w:rsidR="00294564" w:rsidRPr="00CB75BF" w:rsidRDefault="00294564" w:rsidP="00AA0C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овладевают элементарной информацией о родственниках, отдавших воинский долг Родине в годы ВОВ.</w:t>
      </w:r>
    </w:p>
    <w:p w:rsidR="00294564" w:rsidRPr="00CB75BF" w:rsidRDefault="00294564" w:rsidP="00AA0C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интересом слушают рассказы, стихотворения, музыкальные произведения о ВОВ, рассматривают репродукции картин и высказывают своё мнение; читают наизусть стихи о войне и победе.</w:t>
      </w:r>
    </w:p>
    <w:p w:rsidR="00294564" w:rsidRPr="00CB75BF" w:rsidRDefault="00294564" w:rsidP="00AA0C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самостоятельность, познавательная активность, творческие способности;</w:t>
      </w:r>
    </w:p>
    <w:p w:rsidR="00294564" w:rsidRPr="00CB75BF" w:rsidRDefault="00294564" w:rsidP="00F51E76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внимательное и уважительное отношение к ветеранам и пожилым людям, желание оказывать им посильную помощь</w:t>
      </w:r>
    </w:p>
    <w:p w:rsidR="00294564" w:rsidRPr="0061342A" w:rsidRDefault="0061342A" w:rsidP="00F51E7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  <w:r w:rsidR="00294564" w:rsidRPr="006134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Для педагогов:</w:t>
      </w:r>
    </w:p>
    <w:p w:rsidR="00294564" w:rsidRPr="00CB75BF" w:rsidRDefault="00294564" w:rsidP="00AA0C4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качество методического сопровождения, самосовершенствование профессионального мастерства, включенного в новую деятельность и введение его в практику работы детского сада;</w:t>
      </w:r>
    </w:p>
    <w:p w:rsidR="00294564" w:rsidRPr="0082374F" w:rsidRDefault="00294564" w:rsidP="00823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уровень ответственности педагогов за формирование у</w:t>
      </w:r>
      <w:r w:rsidR="0082374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823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патриотических чувств, гражданской позиции;</w:t>
      </w:r>
    </w:p>
    <w:p w:rsidR="00294564" w:rsidRPr="00CB75BF" w:rsidRDefault="00294564" w:rsidP="00F51E76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способность педагога обобщать, систематизировать, презентовать накопленный опыт по реализации детско-взрослых мини-проектов, акций патриотической направленности.</w:t>
      </w:r>
    </w:p>
    <w:p w:rsidR="00294564" w:rsidRPr="0061342A" w:rsidRDefault="00AA0C45" w:rsidP="00F51E7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6134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</w:t>
      </w:r>
      <w:r w:rsidR="00294564" w:rsidRPr="006134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Для родителей:</w:t>
      </w:r>
    </w:p>
    <w:p w:rsidR="00294564" w:rsidRPr="00CB75BF" w:rsidRDefault="00294564" w:rsidP="00AA0C4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Сформирована активная позиция в нравственно-патриотическом воспитании своих детей: проявляют осознанное отношение к проблеме приобщения детей к героическому подвигу русского народа в годы ВОВ; обсуждают с детьми героическое прошлое членов семьи, отдавших свой долг Родине в годы ВОВ.</w:t>
      </w:r>
    </w:p>
    <w:p w:rsidR="00294564" w:rsidRPr="00CB75BF" w:rsidRDefault="00294564" w:rsidP="00AA0C45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Проявляют активность с детьми в творческой и проектной деятельности.</w:t>
      </w:r>
    </w:p>
    <w:p w:rsidR="00294564" w:rsidRPr="0061342A" w:rsidRDefault="00137B09" w:rsidP="00AA0C45">
      <w:pPr>
        <w:shd w:val="clear" w:color="auto" w:fill="FFFFFF"/>
        <w:spacing w:after="0" w:line="360" w:lineRule="auto"/>
        <w:ind w:left="270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="00294564" w:rsidRPr="006134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Продукты проекта:</w:t>
      </w:r>
    </w:p>
    <w:p w:rsidR="00294564" w:rsidRPr="00CB75BF" w:rsidRDefault="00294564" w:rsidP="00AA0C45">
      <w:pPr>
        <w:shd w:val="clear" w:color="auto" w:fill="FFFFFF"/>
        <w:spacing w:after="0" w:line="360" w:lineRule="auto"/>
        <w:ind w:left="27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1.Мини-музей «По дороге военных лет», тематические альбомы: «Военные профессии, «Военная техника и оружие», «Памятники героям ВОВ </w:t>
      </w:r>
      <w:proofErr w:type="spellStart"/>
      <w:r w:rsidR="008237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8237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.Н</w:t>
      </w:r>
      <w:proofErr w:type="gramEnd"/>
      <w:r w:rsidR="008237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овокузнецка</w:t>
      </w:r>
      <w:proofErr w:type="spellEnd"/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294564" w:rsidRPr="00CB75BF" w:rsidRDefault="00294564" w:rsidP="00AA0C45">
      <w:pPr>
        <w:shd w:val="clear" w:color="auto" w:fill="FFFFFF"/>
        <w:spacing w:after="0" w:line="360" w:lineRule="auto"/>
        <w:ind w:left="27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Творческие работы по теме.</w:t>
      </w:r>
    </w:p>
    <w:p w:rsidR="00294564" w:rsidRDefault="0082374F" w:rsidP="00AA0C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94564" w:rsidRPr="00CB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Презентация и портфолио проекта</w:t>
      </w:r>
      <w:r w:rsidR="00294564" w:rsidRPr="0074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4564" w:rsidRDefault="00294564" w:rsidP="0029456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C69" w:rsidRPr="00746C69" w:rsidRDefault="00746C69" w:rsidP="00746C69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46C69" w:rsidRPr="00746C69" w:rsidRDefault="00746C69" w:rsidP="00746C69">
      <w:pPr>
        <w:spacing w:after="0" w:line="36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proofErr w:type="gramStart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Алешина</w:t>
      </w:r>
      <w:proofErr w:type="gramEnd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Н.В. Патриотическое воспитание дошкольников / </w:t>
      </w:r>
      <w:proofErr w:type="spellStart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Н.В.Алешина</w:t>
      </w:r>
      <w:proofErr w:type="spellEnd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. - М.: ЦГЛ, 2005 - 256 с.</w:t>
      </w:r>
    </w:p>
    <w:p w:rsidR="00746C69" w:rsidRPr="00746C69" w:rsidRDefault="00746C69" w:rsidP="00746C69">
      <w:pPr>
        <w:spacing w:after="0" w:line="36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2 Андреева, Н.Ф. Планирование работы по патриотическому воспитанию в ДОУ/ Н.Ф. Андреева// Управление ДОУ. - 2005 - №1. - С.16- 24</w:t>
      </w:r>
    </w:p>
    <w:p w:rsidR="00746C69" w:rsidRPr="00746C69" w:rsidRDefault="00746C69" w:rsidP="00746C69">
      <w:pPr>
        <w:spacing w:after="0" w:line="36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3 Артемова, Л.В. Окружающий мир в дидактических играх дошкольников / Л.В. Артемова. - М.: Творческий центр Сфера, 1992 -120с.</w:t>
      </w:r>
    </w:p>
    <w:p w:rsidR="00746C69" w:rsidRPr="00746C69" w:rsidRDefault="00746C69" w:rsidP="00746C69">
      <w:pPr>
        <w:spacing w:after="0" w:line="36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proofErr w:type="spellStart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Кедярова</w:t>
      </w:r>
      <w:proofErr w:type="spellEnd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Р.Н. Роль патриотического воспитания в современных условиях / Р.Н. </w:t>
      </w:r>
      <w:proofErr w:type="spellStart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Кедярова</w:t>
      </w:r>
      <w:proofErr w:type="spellEnd"/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 xml:space="preserve"> / /Социально-педагогическая работа. - 2005 - №5.- С. 3 6</w:t>
      </w:r>
    </w:p>
    <w:p w:rsidR="00746C69" w:rsidRPr="00746C69" w:rsidRDefault="00746C69" w:rsidP="00746C69">
      <w:pPr>
        <w:spacing w:after="0" w:line="36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C69">
        <w:rPr>
          <w:rFonts w:ascii="Times New Roman" w:eastAsia="Times New Roman" w:hAnsi="Times New Roman" w:cs="Times New Roman"/>
          <w:bCs/>
          <w:sz w:val="28"/>
          <w:szCs w:val="28"/>
        </w:rPr>
        <w:t>5.Новицкая, М.Ю. Наследие. Патриотическое воспитание в детском саду / М.Ю. Новицкая. - М.: LINKA-PRESS, 2003 - 214 с.</w:t>
      </w:r>
    </w:p>
    <w:p w:rsidR="00746C69" w:rsidRPr="00746C69" w:rsidRDefault="00746C69" w:rsidP="00746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6.Светлов</w:t>
      </w:r>
      <w:proofErr w:type="gram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,П</w:t>
      </w:r>
      <w:proofErr w:type="gram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.Н.Традиции как проявление исторической преемственности: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автореф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...канд.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филос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наук: 9 0 11 /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П.Н.Светлов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Чуваш, гос. ун-т. - Чебоксары, 2008 - 23 с.</w:t>
      </w:r>
    </w:p>
    <w:p w:rsidR="00746C69" w:rsidRPr="00746C69" w:rsidRDefault="00746C69" w:rsidP="00746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Тихонова, О.Г. Дошкольнику о музейной культуре /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О.Г.Тихонова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- М.:АРКТИ, 2006 - 75 с.</w:t>
      </w:r>
    </w:p>
    <w:p w:rsidR="00746C69" w:rsidRPr="00746C69" w:rsidRDefault="00746C69" w:rsidP="00746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Хабибулина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И.3. Положительные стимулы раннего пробуждения национального самосознания у дошкольников: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автореф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...канд.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наук: 13 0 07 / И. 3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Хабибулина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Набережн</w:t>
      </w:r>
      <w:proofErr w:type="gram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челн. гос.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</w:t>
      </w:r>
      <w:proofErr w:type="spellEnd"/>
      <w:r w:rsidRPr="00746C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т. Екатеринбург, 2004 - 23 с.</w:t>
      </w:r>
    </w:p>
    <w:sectPr w:rsidR="00746C69" w:rsidRPr="0074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84E"/>
    <w:multiLevelType w:val="hybridMultilevel"/>
    <w:tmpl w:val="11C894B8"/>
    <w:lvl w:ilvl="0" w:tplc="59E03C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24B64"/>
    <w:multiLevelType w:val="multilevel"/>
    <w:tmpl w:val="1F7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16FE"/>
    <w:multiLevelType w:val="multilevel"/>
    <w:tmpl w:val="A516A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1D14E9"/>
    <w:multiLevelType w:val="multilevel"/>
    <w:tmpl w:val="E3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A5F7E"/>
    <w:multiLevelType w:val="multilevel"/>
    <w:tmpl w:val="6CA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C37C1"/>
    <w:multiLevelType w:val="multilevel"/>
    <w:tmpl w:val="3AC6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35F4E"/>
    <w:multiLevelType w:val="multilevel"/>
    <w:tmpl w:val="0EECC8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82CD9"/>
    <w:multiLevelType w:val="hybridMultilevel"/>
    <w:tmpl w:val="7D6E8A78"/>
    <w:lvl w:ilvl="0" w:tplc="59E03C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092C7C"/>
    <w:multiLevelType w:val="hybridMultilevel"/>
    <w:tmpl w:val="B7A48C62"/>
    <w:lvl w:ilvl="0" w:tplc="FAAC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E07CF"/>
    <w:multiLevelType w:val="multilevel"/>
    <w:tmpl w:val="61B015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7DF0"/>
    <w:multiLevelType w:val="hybridMultilevel"/>
    <w:tmpl w:val="6160318E"/>
    <w:lvl w:ilvl="0" w:tplc="59E03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9"/>
    <w:rsid w:val="00137B09"/>
    <w:rsid w:val="00294564"/>
    <w:rsid w:val="00573DFD"/>
    <w:rsid w:val="005A3159"/>
    <w:rsid w:val="0061342A"/>
    <w:rsid w:val="006433FE"/>
    <w:rsid w:val="006D5908"/>
    <w:rsid w:val="00746C69"/>
    <w:rsid w:val="007924E1"/>
    <w:rsid w:val="007C6873"/>
    <w:rsid w:val="0082374F"/>
    <w:rsid w:val="00AA0C45"/>
    <w:rsid w:val="00BD406F"/>
    <w:rsid w:val="00CB2F73"/>
    <w:rsid w:val="00F51E76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56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13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56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1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2025-04-21T13:24:00Z</dcterms:created>
  <dcterms:modified xsi:type="dcterms:W3CDTF">2025-04-21T15:12:00Z</dcterms:modified>
</cp:coreProperties>
</file>