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07" w:rsidRPr="00627307" w:rsidRDefault="005E064A" w:rsidP="006273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«</w:t>
      </w:r>
      <w:proofErr w:type="gramStart"/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Развитие </w:t>
      </w:r>
      <w:r w:rsidR="00627307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навыков</w:t>
      </w:r>
      <w:proofErr w:type="gramEnd"/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общения</w:t>
      </w:r>
      <w:r w:rsidR="00627307" w:rsidRPr="00627307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B53732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у </w:t>
      </w:r>
      <w:bookmarkStart w:id="0" w:name="_GoBack"/>
      <w:bookmarkEnd w:id="0"/>
      <w:r w:rsidR="00627307" w:rsidRPr="00627307">
        <w:rPr>
          <w:b/>
          <w:bCs/>
          <w:color w:val="151515"/>
          <w:sz w:val="28"/>
          <w:szCs w:val="28"/>
          <w:bdr w:val="none" w:sz="0" w:space="0" w:color="auto" w:frame="1"/>
        </w:rPr>
        <w:t>детей с ТМНР в предметно – практической деятельности».</w:t>
      </w:r>
    </w:p>
    <w:p w:rsidR="00627307" w:rsidRPr="00627307" w:rsidRDefault="00627307" w:rsidP="00627307">
      <w:pPr>
        <w:pStyle w:val="a3"/>
        <w:spacing w:after="0" w:line="330" w:lineRule="atLeast"/>
        <w:rPr>
          <w:color w:val="151515"/>
          <w:sz w:val="28"/>
          <w:szCs w:val="28"/>
          <w:bdr w:val="none" w:sz="0" w:space="0" w:color="auto" w:frame="1"/>
        </w:rPr>
      </w:pPr>
      <w:r w:rsidRPr="00627307">
        <w:rPr>
          <w:color w:val="151515"/>
          <w:sz w:val="28"/>
          <w:szCs w:val="28"/>
          <w:bdr w:val="none" w:sz="0" w:space="0" w:color="auto" w:frame="1"/>
        </w:rPr>
        <w:t>В настоящее время проблеме воспитания и обучения детей с ТМНР уделяется значительное внимание. Это обусловлено тенденцией к увеличению количества детей с проблемами в развитии.</w:t>
      </w:r>
    </w:p>
    <w:p w:rsidR="00627307" w:rsidRPr="00627307" w:rsidRDefault="00627307" w:rsidP="00627307">
      <w:pPr>
        <w:pStyle w:val="a3"/>
        <w:spacing w:after="0" w:line="330" w:lineRule="atLeast"/>
        <w:rPr>
          <w:color w:val="151515"/>
          <w:sz w:val="28"/>
          <w:szCs w:val="28"/>
          <w:bdr w:val="none" w:sz="0" w:space="0" w:color="auto" w:frame="1"/>
        </w:rPr>
      </w:pPr>
      <w:r w:rsidRPr="00627307">
        <w:rPr>
          <w:color w:val="151515"/>
          <w:sz w:val="28"/>
          <w:szCs w:val="28"/>
          <w:bdr w:val="none" w:sz="0" w:space="0" w:color="auto" w:frame="1"/>
        </w:rPr>
        <w:t>Дети с ТМНР — многочисленная категория, разнородная по составу. У ребенка, относящегося к категории детей с ТМНР, может быть затронут тот или иной анализатор (зрение, слух, опорно-двигательная система), значительно снижены интеллектуальная деятельность, уровень развития речи, познавательная деятельность, нарушено личностно-эмоциональное развитие. Своевременная организация коррекционного воздействия является основным фактором, обуславливающим социальную адаптацию и реабилитацию проблемного ребенка.</w:t>
      </w:r>
    </w:p>
    <w:p w:rsidR="00627307" w:rsidRPr="00627307" w:rsidRDefault="00627307" w:rsidP="0062730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627307">
        <w:rPr>
          <w:color w:val="151515"/>
          <w:sz w:val="28"/>
          <w:szCs w:val="28"/>
          <w:bdr w:val="none" w:sz="0" w:space="0" w:color="auto" w:frame="1"/>
        </w:rPr>
        <w:t>Целью коррекционно-воспитательной работы с детьми с ТМНР является социальная адаптация, реабилитация, дальнейшее приспособление к жизни в условиях окружающей социальной среды. Необходимо, используя все познавательные возможности детей, развивать у них жизненно необходимые навыки, чтобы,</w:t>
      </w:r>
      <w:r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Pr="00627307">
        <w:rPr>
          <w:color w:val="151515"/>
          <w:sz w:val="28"/>
          <w:szCs w:val="28"/>
        </w:rPr>
        <w:t>став взрослыми, они могли самостоятельно себя обслуживать, выполнять в быту простую </w:t>
      </w:r>
      <w:r w:rsidRPr="00627307">
        <w:rPr>
          <w:color w:val="151515"/>
          <w:sz w:val="28"/>
          <w:szCs w:val="28"/>
          <w:bdr w:val="none" w:sz="0" w:space="0" w:color="auto" w:frame="1"/>
        </w:rPr>
        <w:t>работу, жить по возможности в семье и коллективе. Это становится возможным лишь при</w:t>
      </w:r>
      <w:r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Pr="00627307">
        <w:rPr>
          <w:color w:val="151515"/>
          <w:sz w:val="28"/>
          <w:szCs w:val="28"/>
        </w:rPr>
        <w:t>создании специального реабилитационного пространства, включающего в себя наличие</w:t>
      </w:r>
      <w:r>
        <w:rPr>
          <w:color w:val="151515"/>
          <w:sz w:val="28"/>
          <w:szCs w:val="28"/>
        </w:rPr>
        <w:t xml:space="preserve"> </w:t>
      </w:r>
      <w:r w:rsidRPr="00627307">
        <w:rPr>
          <w:color w:val="151515"/>
          <w:sz w:val="28"/>
          <w:szCs w:val="28"/>
          <w:bdr w:val="none" w:sz="0" w:space="0" w:color="auto" w:frame="1"/>
        </w:rPr>
        <w:t>комплексной инфраструктуры учреждения, квалифицированных кадров, владеющих </w:t>
      </w:r>
      <w:r w:rsidRPr="00627307">
        <w:rPr>
          <w:color w:val="151515"/>
          <w:sz w:val="28"/>
          <w:szCs w:val="28"/>
        </w:rPr>
        <w:t>специальными методиками и технологиями коррекционного обучения и воспитания.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Жизнедеятельность ребенка с ТМНР не предусматривает широкого контакта со сверстниками.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Поэтому особое внимание необходимо уделять умению детей общаться. Далеко не всегда отношения с другими детьми складываются легко. Зачастую в группе детей существует множество конфликтов, являющихся результатом «искаженного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пути развития межличностных отношений», когда другой ребенок воспринимается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исключительно как конкурент, которого надо превзойти. Воспитателю необходимо четко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ориентироваться в этих тенденциях, чтобы вовремя их распознать и помочь ребенку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преодолеть их.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Спецификой межличностных отношений является тот факт, что другой ребенок не является объектом отстраненного наблюдения. Для адекватного поведения нам всегда важно знать, как к нам относится другой, реагирует ли другой ребенок на действия партнера. Нередко дети-инвалиды не обращают внимания на реакцию другого, что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приводит к искаженному пути формирования межличностных отношений.</w:t>
      </w:r>
    </w:p>
    <w:p w:rsidR="007E19A2" w:rsidRPr="00627307" w:rsidRDefault="00627307" w:rsidP="00627307">
      <w:pP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Роль детского коллектива в доме-интернате, весьма значительна, ведь именно через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коллективную деятельность дети на практике овладевают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нравственными нормами поведения. Приобретенные в коллективе формы сотрудничества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переходят в индивидуальные нормы поведения ребенка. Умение управлять своим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поведением, сдерживать непосредственные импульсы действия, заменять их другими,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вытекающими из непосредственно воздействующей внешней ситуации, умение координировать свои действия с действиями товарищей. Все элементы первичного управления собой, которые заслуживают названия волевых процессов все они первоначально возникают и проявляются в какой-нибудь коллективной форме деятельности. Коллективная деятельность создает условия для нравственного развития детей. В коллективе обеспечивается равноправное положение детей в межличностных отношениях, возможность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самоутверждения.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Педагоги, прежде всего, организуют между детьми деловые и личные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взаимоотношения. Успех этой работы зависит от того, насколько глубоко работники знают особенности и возможности каждого ребенка, и учитывают их в работе. Личные и деловые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отношения между детьми складываются трудно и медленно. Этим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детям присущи неадекватность реакций, неспособность глубоко осознать характер своих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отношений с окружающими. Характерным в поведении детей является неумение понять интересы партнера по общению, соотнести свои личные интересы с общими. В формировании коллектива одним из важных факторов является правильная организация учебно-трудовой деятельности.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Основной формой для развития основ межличностного общения детей должна быть игра.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Игра - очень эффективная форма, которую надо использовать для решения задач, связанных с формированием межличностных навыков и умений. В игровой деятельности легче сформировать основы общения и взаимодействия детей, без которых невозможно успешное обучение. Поэтому в ходе занятий воспитатели должны обращать внимание на: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1)степень</w:t>
      </w:r>
      <w:proofErr w:type="gramEnd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полноты принятия задания: ребенок принимает задание во всех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компонентах; принимает частично; совсем не принимает.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2)степень</w:t>
      </w:r>
      <w:proofErr w:type="gramEnd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полноты сохранения задания до конца занятия: ребенок сохраняет задание во всех компонентах; сохраняет лишь отдельные компоненты;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3)уровень</w:t>
      </w:r>
      <w:proofErr w:type="gramEnd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развития общения: партнеры по эмоционально-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br/>
        <w:t>практическому взаимодействию; потребность в соучастии сверстника;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br/>
        <w:t>ситуативно-деловое сотрудничество со сверстником, совместная игровая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br/>
        <w:t xml:space="preserve">деятельность, учет действий и взаимодействий партнера; </w:t>
      </w:r>
      <w:proofErr w:type="spellStart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внеситуативное</w:t>
      </w:r>
      <w:proofErr w:type="spellEnd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общение, содержанием которого являются устойчивые избирательные предпочтения между детьми.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Игра — основной вид деятельности ребенка. Через игру он познает окружающий мир (узнает свойства ряда материалов, различия во временах года и т. д.) в игре развивается его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речь. Игра способствует развитию памяти,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внимания, сообразительности, формированию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личности ребенка, его общения и социализации в обществе.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Обучение ведется в игровой форме, наиболее доступно для детей ТМНР вне зависимости от возраста. Вся работа осуществляется на основе предметно-практической деятельности, дающей возможность познать объект,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используя все анализаторы, вызывающей у детей необходимость оперировать различными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предметами и игрушками, обыгрывать действия с ними.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Ребенок с ТМНР младшего возраста играет очень примитивно, его игра состоит из однообразных движений. Живой интерес, умение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заниматься игрушкой у него отсутствуют. Нередко он ее грызет, сосет, мнет, рвет и ломает.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Он не умеет играть такими игрушками, как автомашина, кукла, пирамида и т. п., не умеет использовать их по назначению. Первоначально для игры этих детей следует использовать кубики, палочки, шары. Без обучения пользованию игрушками ребенок долгое время может только перекладывать одни и те же игрушки с места на место. Такой ребенок большой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индивидуалист. Он может часами играть один и с трудом привыкает к коллективной игре. Даже тогда, когда ребенок уже привыкнет играть вместе с товарищами, периодически ему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надо давать играть индивидуально. Правила игры не следует объяснять заранее, это делается в процессе.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При организации подвижных игр следует учитывать необходимость смены игр -оживленных спокойными и наоборот. Важно принять во </w:t>
      </w:r>
      <w:proofErr w:type="spellStart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нимание</w:t>
      </w:r>
      <w:proofErr w:type="spellEnd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предшествующее игре состояние ребенка. После малоподвижного занятия надо организовать более подвижную игру. В ходе самой игры необходимо чередовать моменты движений и отдыха. Чем меньше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возраст детей, тем проще должны быть движения в игре.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Очень важно подбирать игры, доступные пониманию детей по своему содержанию и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простые по исполнению. При организации подвижных игр необходимо учитывать сезонность и температуру дня. Зимой, на холоде, игра должна быть более живой, нежели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игра, проводимая летом в жаркое время.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Игры, в которых используются разные движения пальцев, занимают совершенно особое место среди детских игр. Проекция кисти руки в двигательной области коры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головного мозга занимает более трети общей площади и чрезвычайно близка к моторной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речевой зоне. Этим объясняется стимулирующее воздействие тренировки мелкой моторики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руки на речевое развитие ребенка. Пальцевые игры оказывают также заметное влияние на общее психофизическое развитие, помогают ребенку сформировать образ «телесного Я»,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приобрести навыки невербального общения.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Исследованиями ученых под руководством профессора М. М. Кольцовой (1998) была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подтверждена связь интеллектуального развития и пальцевой моторики. Уровень развития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речи детей находится также в прямой за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висимости от степени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сформирован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ности</w:t>
      </w:r>
      <w:proofErr w:type="spellEnd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тонких движений рук.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Учитывая влияние движений пальцев рук на деятельность головного мозга, т. е. на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стимуляцию развития психических функций, особенно речевых,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рекомендуется в каждое занятие по развитию речи для умеренно и тяжело умственно отсталых детей вводить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пальцевые игры.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Детей с ТМНР можно начинать знакомить с сюжетной игрушкой при подготовке к школьному обучению. Младшие дети обычно используют сюжетную игрушку лишь как предмет, который можно подержать в руках или которым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можно постучать. Поэтому, обучая сюжетной игре, надо начинать с таких игрушек, которые могут заинтересовать ребенка. Это главным образом легко приводимые в движение игрушки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— клюющие птички, юла, бабочка, машущая крыльями, и т. п.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В занятиях по развитию навыков общения могут использоваться сюжетные </w:t>
      </w:r>
      <w:proofErr w:type="spellStart"/>
      <w:proofErr w:type="gramStart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игры«</w:t>
      </w:r>
      <w:proofErr w:type="gramEnd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Оденем</w:t>
      </w:r>
      <w:proofErr w:type="spellEnd"/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куклу», «Накормим куклу», «Кукла идет гулять» и др. В игре «Накормим куклу» должен точно повторяться процесс обеда самих детей. Иначе говоря, игра «Накормим куклу»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должна явиться повторением и закреплением знаний детей, приобретаемых в практической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жизни. (Вариантов этой игры множество: «Мы кормим куклу», «Кукла пришла в столовую»,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«Таня пришла в гости к Кате» и т. п. Но при всех вариантах названий игры и ее проведения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процесс пользования столом и посудой остается неизменным.) Когда дети будут хорошо знать предметы, связанные с питанием, можно изменить порядок игры, менять названия блюд и т.п.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 процессе практического общения детей в течение дня, в ходе игр возникает их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речевое общение. Процесс речевого общения, как правило, начинается с поручений.</w:t>
      </w:r>
    </w:p>
    <w:p w:rsidR="00627307" w:rsidRPr="00627307" w:rsidRDefault="00627307" w:rsidP="0062730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Дидактические игры.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Дидактическая игра широко используется в работе с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детьми с ТМНР главным образом как игра обучающая. Не менее важна дидактическая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игра и как средство воспитания. Она способствует расширению представлений, закреплению и применению знаний, полученных на различных занятиях.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Применение дидактических игрушек требует от педагога тщательного обдумывания возможностей детей и способов использования каждой игрушки. Обучая игре, педагог играет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с каждым ребенком в отдельности, а затем и со всеми вместе. После многократного 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повторения дети начинают играть самостоятельно.</w:t>
      </w:r>
    </w:p>
    <w:p w:rsidR="00627307" w:rsidRPr="00627307" w:rsidRDefault="00627307" w:rsidP="0062730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игре воспроизводятся нормы человеческой жизни и деятельности,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подчинение которым обеспечивает познание и усвоение предметной и социальной </w:t>
      </w: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действительности, интеллектуальное, эмоциональное и нравственное развитие личности.</w:t>
      </w:r>
    </w:p>
    <w:p w:rsidR="00627307" w:rsidRPr="00627307" w:rsidRDefault="00627307" w:rsidP="0062730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Играя, дети учатся следовать правилам, постигать социальные отношения, учатся переносить неудачи, поражения, переживать успех, учатся общению. Игра – это удовольствие для детей и школа общения.</w:t>
      </w:r>
    </w:p>
    <w:p w:rsidR="00627307" w:rsidRPr="00627307" w:rsidRDefault="00627307" w:rsidP="00627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627307" w:rsidRPr="00627307" w:rsidRDefault="00B53732" w:rsidP="00627307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hyperlink r:id="rId4" w:anchor="comments" w:history="1">
        <w:r w:rsidR="00627307" w:rsidRPr="00627307">
          <w:rPr>
            <w:rFonts w:ascii="Arial" w:eastAsia="Times New Roman" w:hAnsi="Arial" w:cs="Arial"/>
            <w:b/>
            <w:bCs/>
            <w:color w:val="FFFFFF"/>
            <w:sz w:val="21"/>
            <w:szCs w:val="21"/>
            <w:bdr w:val="none" w:sz="0" w:space="0" w:color="auto" w:frame="1"/>
            <w:lang w:eastAsia="ru-RU"/>
          </w:rPr>
          <w:t>Комментировать</w:t>
        </w:r>
      </w:hyperlink>
    </w:p>
    <w:p w:rsidR="00627307" w:rsidRPr="00627307" w:rsidRDefault="00627307" w:rsidP="00627307">
      <w:pPr>
        <w:spacing w:line="259" w:lineRule="auto"/>
      </w:pPr>
    </w:p>
    <w:p w:rsidR="00627307" w:rsidRPr="00627307" w:rsidRDefault="00627307" w:rsidP="00627307">
      <w:pPr>
        <w:spacing w:line="259" w:lineRule="auto"/>
      </w:pPr>
    </w:p>
    <w:p w:rsidR="00627307" w:rsidRPr="00627307" w:rsidRDefault="00627307" w:rsidP="00627307">
      <w:pPr>
        <w:spacing w:line="259" w:lineRule="auto"/>
      </w:pPr>
    </w:p>
    <w:p w:rsidR="00627307" w:rsidRPr="00627307" w:rsidRDefault="00627307" w:rsidP="00627307">
      <w:pPr>
        <w:spacing w:line="259" w:lineRule="auto"/>
      </w:pPr>
    </w:p>
    <w:p w:rsidR="00627307" w:rsidRPr="00627307" w:rsidRDefault="00627307" w:rsidP="00627307">
      <w:pPr>
        <w:spacing w:line="259" w:lineRule="auto"/>
      </w:pPr>
    </w:p>
    <w:p w:rsidR="00627307" w:rsidRPr="00627307" w:rsidRDefault="00627307" w:rsidP="00627307">
      <w:pPr>
        <w:rPr>
          <w:rFonts w:ascii="Times New Roman" w:hAnsi="Times New Roman" w:cs="Times New Roman"/>
        </w:rPr>
      </w:pPr>
    </w:p>
    <w:sectPr w:rsidR="00627307" w:rsidRPr="0062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07"/>
    <w:rsid w:val="001A2B3B"/>
    <w:rsid w:val="005E064A"/>
    <w:rsid w:val="00627307"/>
    <w:rsid w:val="007E19A2"/>
    <w:rsid w:val="009B19E9"/>
    <w:rsid w:val="00B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B38B-ED9A-43CF-8C8C-5C94BF9B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-talant.org/publikacii/50467-doklad-razvitie-obscheniya-detey-s-tmnr-v-predmetno--prakticheskoy-deyately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2025-05-20T13:50:00Z</dcterms:created>
  <dcterms:modified xsi:type="dcterms:W3CDTF">2025-05-20T14:36:00Z</dcterms:modified>
</cp:coreProperties>
</file>