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1"/>
          <w:caps w:val="0"/>
          <w:color w:val="263238"/>
          <w:spacing w:val="0"/>
          <w:sz w:val="28"/>
          <w:highlight w:val="white"/>
        </w:rPr>
        <w:t>Здоровье детей, пожалуй, главное для каждого родителя и покупая игрушки хочется чтоб они были не только интересные и функциональные, но и безопасные.</w:t>
      </w:r>
    </w:p>
    <w:p w14:paraId="02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Поэтому, покупая игрушку для своего ребенка обратите внимание на следующее:</w:t>
      </w:r>
    </w:p>
    <w:p w14:paraId="03000000">
      <w:pPr>
        <w:spacing w:after="120" w:before="120"/>
        <w:ind w:hanging="120" w:left="120" w:right="12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Любая игрушка должна иметь маркировку, где указано:</w:t>
      </w:r>
      <w:r>
        <w:br/>
      </w:r>
    </w:p>
    <w:p w14:paraId="04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Наименование игрушки;</w:t>
      </w:r>
    </w:p>
    <w:p w14:paraId="05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Наименование страны, где изготовлена игрушка;</w:t>
      </w:r>
    </w:p>
    <w:p w14:paraId="06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Наименование и местонахождение изготовителя (уполномоченного изготовителем лица), импортера, информация для связи с ним;</w:t>
      </w:r>
    </w:p>
    <w:p w14:paraId="07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Товарный знак изготовителя (при наличии);</w:t>
      </w:r>
    </w:p>
    <w:p w14:paraId="08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Минимальный возраст ребёнка, для которого предназначена игрушка, или пиктограмма, обозначающая возраст ребёнка;</w:t>
      </w:r>
    </w:p>
    <w:p w14:paraId="09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Основной конструкционный материал (для детей до 3 лет);</w:t>
      </w:r>
    </w:p>
    <w:p w14:paraId="0A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Способы ухода за игрушкой;</w:t>
      </w:r>
    </w:p>
    <w:p w14:paraId="0B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Дата изготовления;</w:t>
      </w:r>
    </w:p>
    <w:p w14:paraId="0C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Срок службы или срок годности (при их установлении);</w:t>
      </w:r>
    </w:p>
    <w:p w14:paraId="0D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Условия хранения;</w:t>
      </w:r>
    </w:p>
    <w:p w14:paraId="0E000000">
      <w:pPr>
        <w:numPr>
          <w:ilvl w:val="0"/>
          <w:numId w:val="1"/>
        </w:numPr>
        <w:spacing w:after="300" w:before="300"/>
        <w:ind w:firstLine="0" w:left="24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Единый знак обращения продукции на рынке государств — членов Таможенного союза (ЕАС).</w:t>
      </w:r>
    </w:p>
    <w:p w14:paraId="0F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</w:p>
    <w:p w14:paraId="10000000">
      <w:pPr>
        <w:spacing w:after="150" w:before="0"/>
        <w:ind w:hanging="36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</w:p>
    <w:p w14:paraId="11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</w:p>
    <w:p w14:paraId="12000000">
      <w:pPr>
        <w:spacing w:after="900" w:before="750"/>
        <w:ind w:hanging="525" w:left="525" w:right="525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  <w:t>Безопасность детской игрушки должна подтверждаться документами, которые продавец должен предъявить по первому требованию покупателя.</w:t>
      </w:r>
    </w:p>
    <w:p w14:paraId="13000000">
      <w:pPr>
        <w:spacing w:after="900" w:before="750"/>
        <w:ind w:hanging="525" w:left="525" w:right="525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  <w:t>Детские игрушки должны иметь упаковку, не иметь резкого запаха и красящих элементов.</w:t>
      </w:r>
    </w:p>
    <w:p w14:paraId="14000000">
      <w:pPr>
        <w:spacing w:after="900" w:before="750"/>
        <w:ind w:hanging="525" w:left="525" w:right="525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Декоративное или защитное покрытие игрушек должно быть стойким к действию слюны, пота и влажной обработки.</w:t>
      </w:r>
    </w:p>
    <w:p w14:paraId="15000000">
      <w:pPr>
        <w:spacing w:after="900" w:before="750"/>
        <w:ind w:hanging="525" w:left="525" w:right="525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Набивочные материалы для игрушек не должны содержать твердые или острые инородные предметы (гвозди, иголки, металлическую стружку, щепки, осколки стекла или пластмассы и др.);</w:t>
      </w:r>
    </w:p>
    <w:p w14:paraId="16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В конструкторах и моделях для сборки для детей в возрасте до 10 лет не допускается пайка;</w:t>
      </w:r>
    </w:p>
    <w:p w14:paraId="17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В игрушках, наполненных жидкостью или другим наполнителем, не допускается утечка содержимого;</w:t>
      </w:r>
    </w:p>
    <w:p w14:paraId="18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При изготовлении игрушек нельзя использовать мех, кожу, стекло, ворсованную резину, картон и бумагу, а также полимерную недублированную пленку толщиной менее 0,038 мм и целлулоид.</w:t>
      </w:r>
    </w:p>
    <w:p w14:paraId="19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highlight w:val="white"/>
        </w:rPr>
        <w:t>Нельзя использовать набивочные гранулы размером 3 мм и менее без внутреннего чехла;</w:t>
      </w:r>
    </w:p>
    <w:p w14:paraId="1A000000">
      <w:pPr>
        <w:spacing w:after="150" w:before="0"/>
        <w:ind w:firstLine="0" w:left="0" w:right="0"/>
        <w:jc w:val="both"/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  <w:highlight w:val="white"/>
        </w:rPr>
      </w:pPr>
      <w:r>
        <w:rPr>
          <w:rFonts w:ascii="Avenir_Cyr_Medium" w:hAnsi="Avenir_Cyr_Medium"/>
          <w:b w:val="0"/>
          <w:i w:val="0"/>
          <w:caps w:val="0"/>
          <w:color w:val="263238"/>
          <w:spacing w:val="0"/>
          <w:sz w:val="28"/>
        </w:rPr>
        <w:t>Защитно-декоративное покрытие игрушки должно быть стойким к влажной обработке.</w:t>
      </w:r>
      <w:r>
        <w:rPr>
          <w:rFonts w:ascii="Avenir_Cyr_Medium" w:hAnsi="Avenir_Cyr_Medium"/>
          <w:b w:val="0"/>
          <w:i w:val="0"/>
          <w:caps w:val="0"/>
          <w:color w:val="22272F"/>
          <w:spacing w:val="0"/>
          <w:sz w:val="28"/>
          <w:shd w:fill="EFEFEF" w:val="clear"/>
        </w:rPr>
        <w:t> </w:t>
      </w:r>
    </w:p>
    <w:p w14:paraId="1B000000">
      <w:pPr>
        <w:pStyle w:val="Style_1"/>
        <w:rPr>
          <w:sz w:val="32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2025-05-22T10:50:34Z</dcterms:modified>
</cp:coreProperties>
</file>