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oter3.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overflowPunct w:val="false"/>
        <w:bidi w:val="0"/>
        <w:snapToGrid w:val="true"/>
        <w:spacing w:lineRule="auto" w:line="240" w:before="0" w:after="0"/>
        <w:jc w:val="center"/>
        <w:textAlignment w:val="auto"/>
        <w:rPr>
          <w:lang w:val="ru-RU"/>
        </w:rPr>
      </w:pPr>
      <w:r>
        <w:rPr>
          <w:rFonts w:cs="Times New Roman" w:ascii="Times New Roman" w:hAnsi="Times New Roman"/>
          <w:b/>
          <w:bCs/>
          <w:sz w:val="28"/>
          <w:szCs w:val="28"/>
          <w:lang w:val="ru-RU"/>
        </w:rPr>
        <w:t>Фестивали и конкурсы как явление современного театрального процесса</w:t>
      </w:r>
    </w:p>
    <w:p>
      <w:pPr>
        <w:pStyle w:val="Normal"/>
        <w:keepNext w:val="false"/>
        <w:keepLines w:val="false"/>
        <w:pageBreakBefore w:val="false"/>
        <w:widowControl/>
        <w:overflowPunct w:val="false"/>
        <w:bidi w:val="0"/>
        <w:snapToGrid w:val="true"/>
        <w:spacing w:lineRule="auto" w:line="240" w:before="0" w:after="0"/>
        <w:jc w:val="right"/>
        <w:textAlignment w:val="auto"/>
        <w:rPr>
          <w:lang w:val="ru-RU"/>
        </w:rPr>
      </w:pPr>
      <w:r>
        <w:rPr>
          <w:lang w:val="ru-RU"/>
        </w:rPr>
        <w:t xml:space="preserve">                                                                         </w:t>
      </w:r>
      <w:r>
        <w:rPr>
          <w:lang w:val="ru-RU"/>
        </w:rPr>
        <w:tab/>
        <w:tab/>
        <w:tab/>
        <w:tab/>
        <w:tab/>
        <w:tab/>
      </w:r>
      <w:r>
        <w:rPr>
          <w:rFonts w:cs="Times New Roman" w:ascii="Times New Roman" w:hAnsi="Times New Roman"/>
          <w:sz w:val="28"/>
          <w:szCs w:val="28"/>
          <w:lang w:val="ru-RU"/>
        </w:rPr>
        <w:t>Н.В.Якунин</w:t>
      </w:r>
      <w:r>
        <w:rPr>
          <w:lang w:val="ru-RU"/>
        </w:rPr>
        <w:tab/>
        <w:tab/>
        <w:tab/>
        <w:tab/>
        <w:tab/>
        <w:t xml:space="preserve">                                                                               </w:t>
      </w:r>
      <w:r>
        <w:rPr>
          <w:rFonts w:cs="Times New Roman" w:ascii="Times New Roman" w:hAnsi="Times New Roman"/>
          <w:sz w:val="28"/>
          <w:szCs w:val="28"/>
          <w:lang w:val="ru-RU"/>
        </w:rPr>
        <w:t xml:space="preserve">В.М.Москалюк </w:t>
        <w:br/>
        <w:t xml:space="preserve">                                                                </w:t>
        <w:tab/>
      </w:r>
      <w:r>
        <w:rPr>
          <w:rFonts w:eastAsia="Times New Roman" w:cs="Times New Roman" w:ascii="Times New Roman" w:hAnsi="Times New Roman"/>
          <w:b w:val="false"/>
          <w:bCs w:val="false"/>
          <w:i/>
          <w:iCs/>
          <w:kern w:val="0"/>
          <w:sz w:val="28"/>
          <w:szCs w:val="28"/>
          <w:lang w:val="ru-RU" w:eastAsia="uk-UA" w:bidi="ru-RU"/>
        </w:rPr>
        <w:t>«</w:t>
      </w:r>
      <w:r>
        <w:rPr>
          <w:rFonts w:cs="Times New Roman" w:ascii="Times New Roman" w:hAnsi="Times New Roman"/>
          <w:i/>
          <w:iCs/>
          <w:sz w:val="28"/>
          <w:szCs w:val="28"/>
          <w:lang w:val="ru-RU"/>
        </w:rPr>
        <w:t xml:space="preserve">Луганская Государственная </w:t>
        <w:tab/>
        <w:tab/>
        <w:tab/>
        <w:tab/>
        <w:tab/>
        <w:tab/>
        <w:tab/>
        <w:t xml:space="preserve">академия культуры и  искусств   </w:t>
        <w:tab/>
        <w:tab/>
        <w:tab/>
        <w:tab/>
        <w:tab/>
        <w:tab/>
        <w:tab/>
        <w:t>имени Михаила Матусовского</w:t>
      </w:r>
      <w:r>
        <w:rPr>
          <w:rFonts w:eastAsia="Times New Roman" w:cs="Times New Roman" w:ascii="Times New Roman" w:hAnsi="Times New Roman"/>
          <w:b w:val="false"/>
          <w:bCs w:val="false"/>
          <w:i/>
          <w:iCs/>
          <w:kern w:val="0"/>
          <w:sz w:val="28"/>
          <w:szCs w:val="28"/>
          <w:lang w:val="ru-RU" w:eastAsia="uk-UA" w:bidi="ru-RU"/>
        </w:rPr>
        <w:t>»</w:t>
      </w:r>
    </w:p>
    <w:p>
      <w:pPr>
        <w:pStyle w:val="ParagraphStyleText"/>
        <w:keepNext w:val="false"/>
        <w:keepLines w:val="false"/>
        <w:pageBreakBefore w:val="false"/>
        <w:widowControl/>
        <w:overflowPunct w:val="false"/>
        <w:bidi w:val="0"/>
        <w:snapToGrid w:val="true"/>
        <w:spacing w:lineRule="auto" w:line="360"/>
        <w:ind w:left="0" w:right="0" w:hanging="0"/>
        <w:jc w:val="both"/>
        <w:textAlignment w:val="auto"/>
        <w:rPr>
          <w:lang w:val="ru-RU"/>
        </w:rPr>
      </w:pPr>
      <w:r>
        <w:rPr>
          <w:rFonts w:cs="Times New Roman" w:ascii="Times New Roman" w:hAnsi="Times New Roman"/>
          <w:sz w:val="28"/>
          <w:szCs w:val="28"/>
          <w:lang w:val="ru-RU"/>
        </w:rPr>
        <w:br/>
      </w:r>
      <w:r>
        <w:rPr>
          <w:rFonts w:cs="Times New Roman" w:ascii="Times New Roman" w:hAnsi="Times New Roman"/>
          <w:b/>
          <w:bCs/>
          <w:sz w:val="28"/>
          <w:szCs w:val="28"/>
          <w:lang w:val="ru-RU"/>
        </w:rPr>
        <w:t>Аннотация.</w:t>
      </w:r>
      <w:r>
        <w:rPr>
          <w:rFonts w:cs="Times New Roman" w:ascii="Times New Roman" w:hAnsi="Times New Roman"/>
          <w:sz w:val="28"/>
          <w:szCs w:val="28"/>
          <w:lang w:val="ru-RU"/>
        </w:rPr>
        <w:tab/>
        <w:t xml:space="preserve">                                                                                                                           </w:t>
      </w:r>
      <w:r>
        <w:rPr>
          <w:rFonts w:eastAsia="Arial" w:cs="Times New Roman" w:ascii="Times New Roman" w:hAnsi="Times New Roman"/>
          <w:i w:val="false"/>
          <w:iCs w:val="false"/>
          <w:caps w:val="false"/>
          <w:smallCaps w:val="false"/>
          <w:spacing w:val="0"/>
          <w:sz w:val="28"/>
          <w:szCs w:val="28"/>
          <w:shd w:fill="FCFCFC" w:val="clear"/>
          <w:lang w:val="ru-RU"/>
        </w:rPr>
        <w:t>В статье рассматриваются фестивально-конкурсные мероприятия как значимый феномен современной театральной культуры. Анализируется роль театральных фестивалей и конкурсов в развитии театрального искусства, их влияние на профессиональное сообщество и зрительскую аудиторию.</w:t>
      </w:r>
      <w:r>
        <w:rPr>
          <w:rFonts w:cs="Times New Roman" w:ascii="Times New Roman" w:hAnsi="Times New Roman"/>
          <w:sz w:val="28"/>
          <w:szCs w:val="28"/>
          <w:lang w:val="ru-RU"/>
        </w:rPr>
        <w:tab/>
        <w:tab/>
        <w:tab/>
        <w:tab/>
        <w:tab/>
        <w:tab/>
        <w:tab/>
        <w:tab/>
        <w:tab/>
        <w:t xml:space="preserve">     </w:t>
        <w:tab/>
        <w:tab/>
        <w:tab/>
        <w:t xml:space="preserve">  </w:t>
        <w:tab/>
        <w:tab/>
        <w:tab/>
        <w:tab/>
        <w:tab/>
        <w:tab/>
        <w:t xml:space="preserve">   </w:t>
        <w:tab/>
        <w:t xml:space="preserve"> </w:t>
        <w:tab/>
        <w:tab/>
        <w:t xml:space="preserve">                   </w:t>
      </w:r>
      <w:r>
        <w:rPr>
          <w:rFonts w:cs="Times New Roman" w:ascii="Times New Roman" w:hAnsi="Times New Roman"/>
          <w:b/>
          <w:bCs/>
          <w:sz w:val="28"/>
          <w:szCs w:val="28"/>
          <w:lang w:val="ru-RU"/>
        </w:rPr>
        <w:t>Ключевые слова: (Фестивали, конкурсы, молодёжь, коллектив, театр)</w:t>
      </w:r>
      <w:r>
        <w:rPr>
          <w:rFonts w:cs="Times New Roman" w:ascii="Times New Roman" w:hAnsi="Times New Roman"/>
          <w:sz w:val="28"/>
          <w:szCs w:val="28"/>
          <w:lang w:val="ru-RU"/>
        </w:rPr>
        <w:t xml:space="preserve"> </w:t>
        <w:tab/>
        <w:tab/>
        <w:tab/>
        <w:tab/>
        <w:tab/>
        <w:tab/>
        <w:tab/>
        <w:tab/>
        <w:tab/>
        <w:tab/>
        <w:tab/>
        <w:tab/>
        <w:tab/>
        <w:tab/>
        <w:tab/>
        <w:tab/>
        <w:tab/>
        <w:tab/>
        <w:tab/>
        <w:tab/>
        <w:tab/>
        <w:tab/>
        <w:tab/>
        <w:t xml:space="preserve">    </w:t>
        <w:tab/>
        <w:tab/>
        <w:tab/>
      </w:r>
      <w:r>
        <w:rPr>
          <w:rFonts w:eastAsia="sans-serif" w:cs="Times New Roman" w:ascii="Times New Roman" w:hAnsi="Times New Roman"/>
          <w:b/>
          <w:bCs/>
          <w:i w:val="false"/>
          <w:iCs w:val="false"/>
          <w:caps w:val="false"/>
          <w:smallCaps w:val="false"/>
          <w:color w:val="000000"/>
          <w:spacing w:val="0"/>
          <w:sz w:val="28"/>
          <w:szCs w:val="28"/>
          <w:shd w:fill="FFFFFF" w:val="clear"/>
          <w:lang w:val="ru-RU"/>
        </w:rPr>
        <w:t xml:space="preserve">Festivals and competitions as a phenomenon of the </w:t>
        <w:tab/>
        <w:tab/>
        <w:tab/>
        <w:tab/>
        <w:tab/>
        <w:t xml:space="preserve">           modern theatrical process</w:t>
      </w:r>
    </w:p>
    <w:p>
      <w:pPr>
        <w:pStyle w:val="ParagraphStyleText"/>
        <w:keepNext w:val="false"/>
        <w:keepLines w:val="false"/>
        <w:pageBreakBefore w:val="false"/>
        <w:widowControl/>
        <w:overflowPunct w:val="false"/>
        <w:bidi w:val="0"/>
        <w:snapToGrid w:val="true"/>
        <w:spacing w:lineRule="auto" w:line="360"/>
        <w:ind w:left="0" w:right="0" w:firstLine="708"/>
        <w:jc w:val="both"/>
        <w:textAlignment w:val="auto"/>
        <w:rPr>
          <w:sz w:val="28"/>
          <w:szCs w:val="28"/>
          <w:lang w:val="ru-RU"/>
        </w:rPr>
      </w:pPr>
      <w:r>
        <w:rPr>
          <w:sz w:val="28"/>
          <w:szCs w:val="28"/>
          <w:lang w:val="ru-RU"/>
        </w:rPr>
      </w:r>
    </w:p>
    <w:p>
      <w:pPr>
        <w:pStyle w:val="ParagraphStyleText"/>
        <w:keepNext w:val="false"/>
        <w:keepLines w:val="false"/>
        <w:pageBreakBefore w:val="false"/>
        <w:widowControl/>
        <w:overflowPunct w:val="false"/>
        <w:bidi w:val="0"/>
        <w:snapToGrid w:val="true"/>
        <w:spacing w:lineRule="auto" w:line="240"/>
        <w:ind w:left="6372" w:right="0" w:firstLine="709"/>
        <w:jc w:val="both"/>
        <w:textAlignment w:val="auto"/>
        <w:rPr>
          <w:lang w:val="ru-RU"/>
        </w:rPr>
      </w:pPr>
      <w:r>
        <w:rPr>
          <w:rFonts w:eastAsia="sans-serif" w:cs="Times New Roman" w:ascii="Times New Roman" w:hAnsi="Times New Roman"/>
          <w:i w:val="false"/>
          <w:iCs w:val="false"/>
          <w:caps w:val="false"/>
          <w:smallCaps w:val="false"/>
          <w:color w:val="000000"/>
          <w:spacing w:val="0"/>
          <w:sz w:val="28"/>
          <w:szCs w:val="28"/>
          <w:shd w:fill="FFFFFF" w:val="clear"/>
          <w:lang w:val="ru-RU"/>
        </w:rPr>
        <w:t xml:space="preserve">N.V.Yakunin </w:t>
        <w:tab/>
        <w:t xml:space="preserve">V.M.Moskalyuk </w:t>
        <w:tab/>
        <w:tab/>
        <w:tab/>
        <w:tab/>
        <w:tab/>
        <w:tab/>
        <w:tab/>
      </w:r>
    </w:p>
    <w:p>
      <w:pPr>
        <w:pStyle w:val="ParagraphStyleText"/>
        <w:keepNext w:val="false"/>
        <w:keepLines w:val="false"/>
        <w:pageBreakBefore w:val="false"/>
        <w:widowControl/>
        <w:overflowPunct w:val="false"/>
        <w:bidi w:val="0"/>
        <w:snapToGrid w:val="true"/>
        <w:spacing w:lineRule="auto" w:line="360"/>
        <w:ind w:left="0" w:right="0" w:firstLine="708"/>
        <w:jc w:val="both"/>
        <w:textAlignment w:val="auto"/>
        <w:rPr>
          <w:lang w:val="ru-RU"/>
        </w:rPr>
      </w:pPr>
      <w:r>
        <w:rPr>
          <w:rFonts w:eastAsia="sans-serif" w:cs="Times New Roman" w:ascii="Times New Roman" w:hAnsi="Times New Roman"/>
          <w:b/>
          <w:bCs/>
          <w:i w:val="false"/>
          <w:iCs w:val="false"/>
          <w:caps w:val="false"/>
          <w:smallCaps w:val="false"/>
          <w:color w:val="000000"/>
          <w:spacing w:val="0"/>
          <w:sz w:val="28"/>
          <w:szCs w:val="28"/>
          <w:shd w:fill="FFFFFF" w:val="clear"/>
          <w:lang w:val="ru-RU"/>
        </w:rPr>
        <w:t>Annotation.</w:t>
      </w:r>
      <w:r>
        <w:rPr>
          <w:rFonts w:eastAsia="sans-serif" w:cs="Times New Roman" w:ascii="Times New Roman" w:hAnsi="Times New Roman"/>
          <w:i w:val="false"/>
          <w:iCs w:val="false"/>
          <w:caps w:val="false"/>
          <w:smallCaps w:val="false"/>
          <w:color w:val="000000"/>
          <w:spacing w:val="0"/>
          <w:sz w:val="28"/>
          <w:szCs w:val="28"/>
          <w:shd w:fill="FFFFFF" w:val="clear"/>
          <w:lang w:val="ru-RU"/>
        </w:rPr>
        <w:t xml:space="preserve"> </w:t>
        <w:tab/>
        <w:tab/>
        <w:tab/>
        <w:tab/>
        <w:tab/>
        <w:tab/>
        <w:tab/>
        <w:tab/>
        <w:tab/>
        <w:tab/>
        <w:t>The article considers festival and competition events as a significant phenomenon of modern theatrical culture. The article analyzes the role of theater festivals and competitions in the development of theatrical art, their impact on the professional community and the audience.</w:t>
        <w:tab/>
        <w:t xml:space="preserve"> </w:t>
        <w:tab/>
        <w:tab/>
        <w:tab/>
        <w:t>Keywords: (Festivals, competitions, youth, collective, theater)</w:t>
      </w:r>
    </w:p>
    <w:p>
      <w:pPr>
        <w:pStyle w:val="ParagraphStyleText"/>
        <w:keepNext w:val="false"/>
        <w:keepLines w:val="false"/>
        <w:pageBreakBefore w:val="false"/>
        <w:widowControl/>
        <w:overflowPunct w:val="false"/>
        <w:bidi w:val="0"/>
        <w:snapToGrid w:val="true"/>
        <w:spacing w:lineRule="auto" w:line="360"/>
        <w:ind w:left="0" w:right="0" w:hanging="0"/>
        <w:jc w:val="both"/>
        <w:textAlignment w:val="auto"/>
        <w:rPr>
          <w:sz w:val="28"/>
          <w:szCs w:val="28"/>
          <w:lang w:val="ru-RU"/>
        </w:rPr>
      </w:pPr>
      <w:r>
        <w:rPr>
          <w:sz w:val="28"/>
          <w:szCs w:val="28"/>
          <w:lang w:val="ru-RU"/>
        </w:rPr>
      </w:r>
      <w:bookmarkStart w:id="0" w:name="_GoBack"/>
      <w:bookmarkStart w:id="1" w:name="_GoBack"/>
      <w:bookmarkEnd w:id="1"/>
    </w:p>
    <w:p>
      <w:pPr>
        <w:pStyle w:val="ParagraphStyleText"/>
        <w:keepNext w:val="false"/>
        <w:keepLines w:val="false"/>
        <w:pageBreakBefore w:val="false"/>
        <w:widowControl/>
        <w:overflowPunct w:val="false"/>
        <w:bidi w:val="0"/>
        <w:snapToGrid w:val="true"/>
        <w:spacing w:lineRule="auto" w:line="360"/>
        <w:ind w:left="0" w:right="0" w:firstLine="708"/>
        <w:jc w:val="both"/>
        <w:textAlignment w:val="auto"/>
        <w:rPr/>
      </w:pPr>
      <w:r>
        <w:rPr>
          <w:rStyle w:val="FontStyleText"/>
          <w:sz w:val="28"/>
          <w:szCs w:val="28"/>
          <w:lang w:val="ru-RU"/>
        </w:rPr>
        <w:t>Современные театральные фестивали и конкурсы представляют собой важные элементы культурной жизни, отражающие социокультурные трансформации, происходящие в обществе. Эти мероприятия становятся не только аренами для демонстрации творческих достижений, но и платформами для формирования кросскультурных диалогов. На примере Международного театрального фестиваля им. А.П. Чехова видно, как такие фестивали объединяют коллективы из разных регионов, создавая единую "театральную карту" страны и способствуя формированию культурной идентичности .</w:t>
      </w:r>
    </w:p>
    <w:p>
      <w:pPr>
        <w:pStyle w:val="ParagraphStyleText"/>
        <w:rPr/>
      </w:pPr>
      <w:r>
        <w:rPr>
          <w:rStyle w:val="FontStyleText"/>
          <w:lang w:val="ru-RU"/>
        </w:rPr>
        <w:t>Фестивали также активно формируют социальные партнерства, связывая театры с образовательными учреждениями, что оказывается особенно значимым для младшего и среднего поколения. Участие молодежи в театральных конкурсах не только способствует развитию их творческих способностей, но и укрепляет социальные связи, позволяя молодым людям находить единомышленников и развивать свои компетенции в коллективной деятельности.</w:t>
      </w:r>
      <w:r>
        <w:rPr>
          <w:rStyle w:val="FontStyleText"/>
          <w:rFonts w:ascii="Times New Roman" w:hAnsi="Times New Roman"/>
          <w:lang w:val="ru-RU"/>
        </w:rPr>
        <w:t xml:space="preserve"> </w:t>
      </w:r>
      <w:r>
        <w:rPr>
          <w:rStyle w:val="FontStyleText"/>
          <w:lang w:val="ru-RU"/>
        </w:rPr>
        <w:t>Различные награды, присуждаемые на фестивалях, такие как "лучший спектакль" или "лучшая режиссерская работа", мотивируют участников к самосовершенствованию и обмену опытом, становясь важным катализатором профессионального роста.</w:t>
      </w:r>
    </w:p>
    <w:p>
      <w:pPr>
        <w:pStyle w:val="ParagraphStyleText"/>
        <w:rPr/>
      </w:pPr>
      <w:r>
        <w:rPr>
          <w:rStyle w:val="FontStyleText"/>
          <w:lang w:val="ru-RU"/>
        </w:rPr>
        <w:t>Одним из характерных примеров социокультурной функции фестивалей является возможность активного участия пожилых людей в театральных представлениях. Такие мероприятия становятся платформами для улучшения их психологического состояния, способствуя социальной интеграции и улучшению качества жизни. Творческая деятельность в рамках театра позволяет пожилым людям не только раскрыть свой потенциал, но и активно взаимодействовать с окружающими, преодолевая изоляцию.</w:t>
      </w:r>
    </w:p>
    <w:p>
      <w:pPr>
        <w:pStyle w:val="ParagraphStyleText"/>
        <w:rPr/>
      </w:pPr>
      <w:r>
        <w:rPr>
          <w:rStyle w:val="FontStyleText"/>
          <w:lang w:val="ru-RU"/>
        </w:rPr>
        <w:t>Участие в фестивалях способствует не только творческому развитию, но и педагогическому эффекту, формируя культурное восприятие у молодежи и воспитывая у них уважение к искусству. В этом контексте фестивали становятся не просто формами досуга, а значимой частью образовательного процесса, влияющей на формирование мировоззрения молодежи .</w:t>
      </w:r>
    </w:p>
    <w:p>
      <w:pPr>
        <w:pStyle w:val="ParagraphStyleText"/>
        <w:rPr/>
      </w:pPr>
      <w:r>
        <w:rPr>
          <w:rStyle w:val="FontStyleText"/>
          <w:lang w:val="ru-RU"/>
        </w:rPr>
        <w:t>Ключевые аспекты театральных фестивалей также включают в себя возможность представления трудов театральных коллективов из малых городов, которые зачастую не имеют доступа к крупным культурным платформам. Такие события позволяют заявить о себе на более широкой сцене, что способствует культурной интеграции и обмену идеями между разными регионами .</w:t>
      </w:r>
    </w:p>
    <w:p>
      <w:pPr>
        <w:pStyle w:val="ParagraphStyleText"/>
        <w:rPr/>
      </w:pPr>
      <w:r>
        <w:rPr>
          <w:rStyle w:val="FontStyleText"/>
          <w:lang w:val="ru-RU"/>
        </w:rPr>
        <w:t>Таким образом, театральные фестивали и конкурсы не только развивают артистическое сообщество, но и выполняют важные функции в социальной сфере, способствуя интеграции различных групп населения, формированию культурной идентичности и обмену культурными традициями.</w:t>
      </w:r>
    </w:p>
    <w:p>
      <w:pPr>
        <w:pStyle w:val="ParagraphStyleText"/>
        <w:rPr/>
      </w:pPr>
      <w:r>
        <w:rPr>
          <w:rStyle w:val="FontStyleText"/>
          <w:lang w:val="ru-RU"/>
        </w:rPr>
        <w:t>Фестивали и конкурсы становятся важными элементами современного театрального процесса, отражая разнообразные социокультурные трансформации. В рамках этих мероприятий, таких как Международный театральный фестиваль им. А.П. Чехова, формируются новые подходы к созданию и восприятию театральных произведений. Этот фестиваль, как и другие подобные события, акцентирует внимание на роли театра как socially engaged art, позволяя более активно вовлекать общество в культурные процессы и формировать общественное мнение.</w:t>
      </w:r>
    </w:p>
    <w:p>
      <w:pPr>
        <w:pStyle w:val="ParagraphStyleText"/>
        <w:rPr/>
      </w:pPr>
      <w:r>
        <w:rPr>
          <w:rStyle w:val="FontStyleText"/>
          <w:lang w:val="ru-RU"/>
        </w:rPr>
        <w:t>Фестивали предоставляют уникальные площадки для демонстрации талантов, что особенно важно для молодежи. Вовлечение юных артистов в театральную жизнь помогает развивать их творческий потенциал и способствует нравственному воспитанию. Такие мероприятия, как «Сверкающие грани театра» и «Чайка», являются тому подтверждением, создавая атмосферу, в которой участники могут свободно творить и обмениваться идеями, выделяя различия между конкурсами и фестивалями .</w:t>
      </w:r>
      <w:r>
        <w:rPr>
          <w:rStyle w:val="FontStyleText"/>
          <w:rFonts w:ascii="Times New Roman" w:hAnsi="Times New Roman"/>
          <w:lang w:val="ru-RU"/>
        </w:rPr>
        <w:tab/>
      </w:r>
      <w:r>
        <w:rPr>
          <w:rStyle w:val="FontStyleText"/>
          <w:lang w:val="ru-RU"/>
        </w:rPr>
        <w:t>Значительное влияние на развитие театральной культуры в России оказывали такие фестивали, как «Золотая Маска», который стал платформой не только для признанных мастеров, но и для молодых талантов. Это начало активного открытия новых имен и стилей, что содействует разнообразию театральных языков. Параллельно с этим, участие в международных фестивалях помогает российским театрам укреплять свои позиции на мировой сцене, обеспечивая разнообразие форматов и методов творческого самовыражения.</w:t>
        <w:tab/>
        <w:tab/>
        <w:tab/>
        <w:t>Театральные фестивали также становятся важным аспектом образования. Они предоставляют возможность обучающимся на театральных факультетах взаимодействовать с профессионалами, что обогащает их опыт и знание современного театра. Например, участие студентов в таких мероприятиях, как «Мир ябливы», способствует формированию у них практических навыков и понимания современных трендов.</w:t>
      </w:r>
    </w:p>
    <w:p>
      <w:pPr>
        <w:sectPr>
          <w:footerReference w:type="default" r:id="rId2"/>
          <w:type w:val="nextPage"/>
          <w:pgSz w:w="11906" w:h="16838"/>
          <w:pgMar w:left="1440" w:right="1440" w:gutter="0" w:header="0" w:top="1440" w:footer="720" w:bottom="1440"/>
          <w:pgNumType w:fmt="decimal"/>
          <w:formProt w:val="false"/>
          <w:textDirection w:val="lrTb"/>
          <w:docGrid w:type="default" w:linePitch="100" w:charSpace="8192"/>
        </w:sectPr>
        <w:pStyle w:val="ParagraphStyleText"/>
        <w:rPr/>
      </w:pPr>
      <w:r>
        <w:rPr>
          <w:rStyle w:val="FontStyleText"/>
          <w:lang w:val="ru-RU"/>
        </w:rPr>
        <w:t>Таким образом, можно утверждать, что международные театральные фестивали не только интегрируют российскую театральную культуру в мировое пространство, но и активно способствуют ее развитию на внутренней арене. Это создает уникальные условия для обмена идей, расширяя горизонты восприятия театра не только у зрителей, но и у театральных деятелей. Важно отметить также, что российские театры, активно участвуя в международных театральных событиях, представляют свои работы на фоне глобальных тенденций, что позволяет переосмыслить традиции и адаптировать их к новым требованиям аудитории</w:t>
      </w:r>
      <w:bookmarkStart w:id="2" w:name="mmm"/>
      <w:bookmarkEnd w:id="2"/>
      <w:r>
        <w:rPr>
          <w:rStyle w:val="FontStyleText"/>
          <w:lang w:val="ru-RU"/>
        </w:rPr>
        <w:t>.</w:t>
      </w:r>
    </w:p>
    <w:p>
      <w:pPr>
        <w:pStyle w:val="ParagraphStyleText"/>
        <w:jc w:val="center"/>
        <w:rPr>
          <w:lang w:val="ru-RU"/>
        </w:rPr>
      </w:pPr>
      <w:r>
        <w:rPr>
          <w:rFonts w:cs="Times New Roman" w:ascii="Times New Roman" w:hAnsi="Times New Roman"/>
          <w:b/>
          <w:bCs/>
          <w:sz w:val="28"/>
          <w:szCs w:val="28"/>
          <w:lang w:val="ru-RU"/>
        </w:rPr>
        <w:t>Список литературы</w:t>
      </w:r>
    </w:p>
    <w:p>
      <w:pPr>
        <w:pStyle w:val="Normal"/>
        <w:keepNext w:val="false"/>
        <w:keepLines w:val="false"/>
        <w:pageBreakBefore w:val="false"/>
        <w:widowControl/>
        <w:numPr>
          <w:ilvl w:val="0"/>
          <w:numId w:val="1"/>
        </w:numPr>
        <w:overflowPunct w:val="false"/>
        <w:bidi w:val="0"/>
        <w:snapToGrid w:val="true"/>
        <w:spacing w:lineRule="auto" w:line="360" w:before="0" w:after="721"/>
        <w:ind w:firstLine="708"/>
        <w:jc w:val="both"/>
        <w:textAlignment w:val="auto"/>
        <w:rPr>
          <w:lang w:val="ru-RU"/>
        </w:rPr>
      </w:pPr>
      <w:r>
        <w:rPr>
          <w:rFonts w:eastAsia="SimSun" w:cs="Times New Roman" w:ascii="Times New Roman" w:hAnsi="Times New Roman"/>
          <w:i w:val="false"/>
          <w:iCs w:val="false"/>
          <w:caps w:val="false"/>
          <w:smallCaps w:val="false"/>
          <w:color w:val="000000"/>
          <w:spacing w:val="0"/>
          <w:sz w:val="28"/>
          <w:szCs w:val="28"/>
          <w:shd w:fill="FFFFFF" w:val="clear"/>
          <w:lang w:val="ru-RU"/>
        </w:rPr>
        <w:t xml:space="preserve">   </w:t>
      </w:r>
      <w:bookmarkStart w:id="3" w:name="уке"/>
      <w:r>
        <w:rPr>
          <w:rFonts w:eastAsia="SimSun" w:cs="Times New Roman" w:ascii="Times New Roman" w:hAnsi="Times New Roman"/>
          <w:i w:val="false"/>
          <w:iCs w:val="false"/>
          <w:caps w:val="false"/>
          <w:smallCaps w:val="false"/>
          <w:color w:val="000000"/>
          <w:spacing w:val="0"/>
          <w:sz w:val="28"/>
          <w:szCs w:val="28"/>
          <w:shd w:fill="FFFFFF" w:val="clear"/>
          <w:lang w:val="ru-RU"/>
        </w:rPr>
        <w:t xml:space="preserve">  </w:t>
      </w:r>
      <w:r>
        <w:rPr>
          <w:rFonts w:eastAsia="SimSun" w:cs="Times New Roman" w:ascii="Times New Roman" w:hAnsi="Times New Roman"/>
          <w:i w:val="false"/>
          <w:iCs w:val="false"/>
          <w:caps w:val="false"/>
          <w:smallCaps w:val="false"/>
          <w:color w:val="000000"/>
          <w:spacing w:val="0"/>
          <w:sz w:val="28"/>
          <w:szCs w:val="28"/>
          <w:shd w:fill="FFFFFF" w:val="clear"/>
          <w:lang w:val="ru-RU"/>
        </w:rPr>
        <w:t>Ахмыловская</w:t>
      </w:r>
      <w:bookmarkEnd w:id="3"/>
      <w:r>
        <w:rPr>
          <w:rFonts w:eastAsia="SimSun" w:cs="Times New Roman" w:ascii="Times New Roman" w:hAnsi="Times New Roman"/>
          <w:i w:val="false"/>
          <w:iCs w:val="false"/>
          <w:caps w:val="false"/>
          <w:smallCaps w:val="false"/>
          <w:color w:val="000000"/>
          <w:spacing w:val="0"/>
          <w:sz w:val="28"/>
          <w:szCs w:val="28"/>
          <w:shd w:fill="FFFFFF" w:val="clear"/>
          <w:lang w:val="ru-RU"/>
        </w:rPr>
        <w:t xml:space="preserve"> Л.А., Барыш А.Ю. Театральные фестивали АТР: методология, традиции, инновации // Гуманитарные и социальные науки. </w:t>
        <w:tab/>
        <w:br/>
        <w:t xml:space="preserve"> </w:t>
        <w:tab/>
        <w:t xml:space="preserve">2. </w:t>
        <w:tab/>
      </w:r>
      <w:bookmarkStart w:id="4" w:name="qw"/>
      <w:r>
        <w:rPr>
          <w:rFonts w:eastAsia="SimSun" w:cs="Times New Roman" w:ascii="Times New Roman" w:hAnsi="Times New Roman"/>
          <w:i w:val="false"/>
          <w:iCs w:val="false"/>
          <w:caps w:val="false"/>
          <w:smallCaps w:val="false"/>
          <w:color w:val="000000"/>
          <w:spacing w:val="0"/>
          <w:sz w:val="28"/>
          <w:szCs w:val="28"/>
          <w:shd w:fill="FFFFFF" w:val="clear"/>
          <w:lang w:val="ru-RU"/>
        </w:rPr>
        <w:t>Гарафутдинов</w:t>
      </w:r>
      <w:bookmarkEnd w:id="4"/>
      <w:r>
        <w:rPr>
          <w:rFonts w:eastAsia="SimSun" w:cs="Times New Roman" w:ascii="Times New Roman" w:hAnsi="Times New Roman"/>
          <w:i w:val="false"/>
          <w:iCs w:val="false"/>
          <w:caps w:val="false"/>
          <w:smallCaps w:val="false"/>
          <w:color w:val="000000"/>
          <w:spacing w:val="0"/>
          <w:sz w:val="28"/>
          <w:szCs w:val="28"/>
          <w:shd w:fill="FFFFFF" w:val="clear"/>
          <w:lang w:val="ru-RU"/>
        </w:rPr>
        <w:t xml:space="preserve"> Дмитрий Владиславович СОВЕТСКИЕ ТЕАТРАЛЬНЫЕ ФЕСТИВАЛИ КАК ПРЕДТЕЧА МЕЖДУНАРОДНОГО ТЕАТРАЛЬНОГО ФЕСТИВАЛЯ ИМ. А.П.ЧЕХОВА // Культурологический журнал. 2024.</w:t>
        <w:tab/>
        <w:tab/>
        <w:tab/>
        <w:tab/>
        <w:tab/>
        <w:tab/>
        <w:tab/>
        <w:tab/>
        <w:tab/>
        <w:tab/>
        <w:tab/>
        <w:tab/>
        <w:t xml:space="preserve">3.  </w:t>
      </w:r>
      <w:bookmarkStart w:id="5" w:name="asd"/>
      <w:r>
        <w:rPr>
          <w:rFonts w:eastAsia="SimSun" w:cs="Times New Roman" w:ascii="Times New Roman" w:hAnsi="Times New Roman"/>
          <w:i w:val="false"/>
          <w:iCs w:val="false"/>
          <w:caps w:val="false"/>
          <w:smallCaps w:val="false"/>
          <w:color w:val="000000"/>
          <w:spacing w:val="0"/>
          <w:sz w:val="28"/>
          <w:szCs w:val="28"/>
          <w:shd w:fill="FFFFFF" w:val="clear"/>
          <w:lang w:val="ru-RU"/>
        </w:rPr>
        <w:t>Куделина</w:t>
      </w:r>
      <w:bookmarkEnd w:id="5"/>
      <w:r>
        <w:rPr>
          <w:rFonts w:eastAsia="SimSun" w:cs="Times New Roman" w:ascii="Times New Roman" w:hAnsi="Times New Roman"/>
          <w:i w:val="false"/>
          <w:iCs w:val="false"/>
          <w:caps w:val="false"/>
          <w:smallCaps w:val="false"/>
          <w:color w:val="000000"/>
          <w:spacing w:val="0"/>
          <w:sz w:val="28"/>
          <w:szCs w:val="28"/>
          <w:shd w:fill="FFFFFF" w:val="clear"/>
          <w:lang w:val="ru-RU"/>
        </w:rPr>
        <w:t xml:space="preserve"> Елена Альбертовна Социально-культурная значимость театра и театральных фестивалей // Власть. 2015.</w:t>
        <w:tab/>
        <w:tab/>
        <w:tab/>
        <w:tab/>
        <w:tab/>
        <w:br/>
        <w:tab/>
        <w:t xml:space="preserve">4. </w:t>
      </w:r>
      <w:bookmarkStart w:id="6" w:name="nnn"/>
      <w:r>
        <w:rPr>
          <w:rFonts w:eastAsia="SimSun" w:cs="Times New Roman" w:ascii="Times New Roman" w:hAnsi="Times New Roman"/>
          <w:i w:val="false"/>
          <w:iCs w:val="false"/>
          <w:caps w:val="false"/>
          <w:smallCaps w:val="false"/>
          <w:color w:val="000000"/>
          <w:spacing w:val="0"/>
          <w:sz w:val="28"/>
          <w:szCs w:val="28"/>
          <w:shd w:fill="FFFFFF" w:val="clear"/>
          <w:lang w:val="ru-RU"/>
        </w:rPr>
        <w:t>Климов Олег</w:t>
      </w:r>
      <w:bookmarkEnd w:id="6"/>
      <w:r>
        <w:rPr>
          <w:rFonts w:eastAsia="SimSun" w:cs="Times New Roman" w:ascii="Times New Roman" w:hAnsi="Times New Roman"/>
          <w:i w:val="false"/>
          <w:iCs w:val="false"/>
          <w:caps w:val="false"/>
          <w:smallCaps w:val="false"/>
          <w:color w:val="000000"/>
          <w:spacing w:val="0"/>
          <w:sz w:val="28"/>
          <w:szCs w:val="28"/>
          <w:shd w:fill="FFFFFF" w:val="clear"/>
          <w:lang w:val="ru-RU"/>
        </w:rPr>
        <w:t xml:space="preserve"> Михайлович Функциональные особенности фестивальных форматов в любительском театральном движении // Вестник Тамбовского университета. Серия: Гуманитарные науки. 2009.</w:t>
        <w:br/>
        <w:tab/>
        <w:t xml:space="preserve">5. </w:t>
      </w:r>
      <w:bookmarkStart w:id="7" w:name="xxx"/>
      <w:r>
        <w:rPr>
          <w:rFonts w:eastAsia="SimSun" w:cs="Times New Roman" w:ascii="Times New Roman" w:hAnsi="Times New Roman"/>
          <w:i w:val="false"/>
          <w:iCs w:val="false"/>
          <w:caps w:val="false"/>
          <w:smallCaps w:val="false"/>
          <w:color w:val="000000"/>
          <w:spacing w:val="0"/>
          <w:sz w:val="28"/>
          <w:szCs w:val="28"/>
          <w:shd w:fill="FFFFFF" w:val="clear"/>
          <w:lang w:val="ru-RU"/>
        </w:rPr>
        <w:t>Кузовенкова Юлия Александровна,</w:t>
      </w:r>
      <w:bookmarkEnd w:id="7"/>
      <w:r>
        <w:rPr>
          <w:rFonts w:eastAsia="SimSun" w:cs="Times New Roman" w:ascii="Times New Roman" w:hAnsi="Times New Roman"/>
          <w:i w:val="false"/>
          <w:iCs w:val="false"/>
          <w:caps w:val="false"/>
          <w:smallCaps w:val="false"/>
          <w:color w:val="000000"/>
          <w:spacing w:val="0"/>
          <w:sz w:val="28"/>
          <w:szCs w:val="28"/>
          <w:shd w:fill="FFFFFF" w:val="clear"/>
          <w:lang w:val="ru-RU"/>
        </w:rPr>
        <w:t xml:space="preserve"> Наумова Ольга Сергеевна «Фестивальное пространство» современного города, его локальные формы и глобальные стратегии // Ярославский педагогический вестник. 2015.</w:t>
        <w:tab/>
        <w:tab/>
        <w:br/>
        <w:tab/>
        <w:t xml:space="preserve">6. Ларина Мария Анатольевна ТЕАТРАЛЬНОЕ ИСКУССТВО В УСЛОВИЯХ СОЦИОКУЛЬТУРНЫХ ТРАНСФОРМАЦИЙ // Гуманитарий Юга России. 2023. </w:t>
      </w:r>
    </w:p>
    <w:sectPr>
      <w:footerReference w:type="default" r:id="rId3"/>
      <w:footerReference w:type="first" r:id="rId4"/>
      <w:type w:val="nextPage"/>
      <w:pgSz w:w="11906" w:h="16838"/>
      <w:pgMar w:left="1134" w:right="1134" w:gutter="0" w:header="0" w:top="1134" w:footer="72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libri">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spacing w:before="0" w:after="100"/>
      <w:rPr>
        <w:lang w:val="ru-RU"/>
      </w:rPr>
    </w:pPr>
    <w:r>
      <w:rPr>
        <w:lang w:val="ru-RU"/>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spacing w:before="0" w:after="100"/>
      <w:rPr>
        <w:lang w:val="ru-RU"/>
      </w:rPr>
    </w:pPr>
    <w:r>
      <w:rPr>
        <w:lang w:val="ru-RU"/>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bidi w:val="0"/>
      <w:spacing w:before="0" w:after="0"/>
      <w:jc w:val="left"/>
    </w:pPr>
    <w:rPr>
      <w:rFonts w:ascii="Calibri" w:hAnsi="Calibri" w:eastAsia="宋体" w:cs="" w:asciiTheme="minorHAnsi" w:cstheme="minorBidi" w:eastAsiaTheme="minorEastAsia" w:hAnsiTheme="minorHAnsi"/>
      <w:color w:val="auto"/>
      <w:kern w:val="0"/>
      <w:sz w:val="20"/>
      <w:szCs w:val="20"/>
      <w:lang w:eastAsia="zh-CN" w:bidi="ar-SA" w:val="ru-RU"/>
    </w:rPr>
  </w:style>
  <w:style w:type="character" w:styleId="DefaultParagraphFont" w:default="1">
    <w:name w:val="Default Paragraph Font"/>
    <w:uiPriority w:val="0"/>
    <w:semiHidden/>
    <w:qFormat/>
    <w:rPr/>
  </w:style>
  <w:style w:type="character" w:styleId="FontStyleText" w:customStyle="1">
    <w:name w:val="fontStyleText"/>
    <w:uiPriority w:val="0"/>
    <w:qFormat/>
    <w:rPr>
      <w:rFonts w:ascii="Times New Roman" w:hAnsi="Times New Roman" w:eastAsia="Times New Roman" w:cs="Times New Roman"/>
      <w:sz w:val="28"/>
      <w:szCs w:val="28"/>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ParagraphStyleText" w:customStyle="1">
    <w:name w:val="paragraphStyleText"/>
    <w:basedOn w:val="Normal"/>
    <w:uiPriority w:val="0"/>
    <w:qFormat/>
    <w:pPr>
      <w:spacing w:lineRule="auto" w:line="360" w:before="0" w:after="0"/>
      <w:ind w:left="0" w:right="0" w:firstLine="720"/>
      <w:jc w:val="both"/>
    </w:pPr>
    <w:rPr/>
  </w:style>
  <w:style w:type="paragraph" w:styleId="ParagraphStylePageNum" w:customStyle="1">
    <w:name w:val="paragraphStylePageNum"/>
    <w:basedOn w:val="Normal"/>
    <w:uiPriority w:val="0"/>
    <w:qFormat/>
    <w:pPr>
      <w:spacing w:before="0" w:after="100"/>
      <w:jc w:val="right"/>
    </w:pPr>
    <w:rPr/>
  </w:style>
  <w:style w:type="paragraph" w:styleId="Style19">
    <w:name w:val="Колонтитул"/>
    <w:basedOn w:val="Normal"/>
    <w:qFormat/>
    <w:pPr/>
    <w:rPr/>
  </w:style>
  <w:style w:type="paragraph" w:styleId="Style20">
    <w:name w:val="Footer"/>
    <w:basedOn w:val="Style19"/>
    <w:pPr/>
    <w:rPr/>
  </w:style>
  <w:style w:type="table" w:default="1" w:styleId="3">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101</TotalTime>
  <Application>LibreOffice/7.5.2.1$Linux_X86_64 LibreOffice_project/50$Build-1</Application>
  <AppVersion>15.0000</AppVersion>
  <Pages>5</Pages>
  <Words>833</Words>
  <Characters>6109</Characters>
  <CharactersWithSpaces>7448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2025-05-22T09:24:05Z</dcterms:created>
  <dc:creator>Admin</dc:creator>
  <dc:description/>
  <dc:language>ru-RU</dc:language>
  <cp:lastModifiedBy/>
  <dcterms:modified xsi:type="dcterms:W3CDTF">2025-05-26T15:53:59Z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C92AF5B4DBA44EB5954E7346630E063E_12</vt:lpwstr>
  </property>
  <property fmtid="{D5CDD505-2E9C-101B-9397-08002B2CF9AE}" pid="3" name="KSOProductBuildVer">
    <vt:lpwstr>1049-12.2.0.21179</vt:lpwstr>
  </property>
</Properties>
</file>