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7553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0" w:name="_GoBack"/>
    </w:p>
    <w:p w14:paraId="58427EE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5A45D54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3269F1D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3C3B4AA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1C9F570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70CDD0E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FF4C8B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7A05FC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1C53C5E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311509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35310F1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11DEE49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78D68CE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DD3D9B0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Доклад</w:t>
      </w:r>
    </w:p>
    <w:p w14:paraId="3C45F654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тему:</w:t>
      </w:r>
    </w:p>
    <w:p w14:paraId="3900E96C">
      <w:pPr>
        <w:jc w:val="center"/>
        <w:rPr>
          <w:rFonts w:ascii="Times New Roman" w:hAnsi="Times New Roman" w:cs="Times New Roman"/>
          <w:b/>
          <w:color w:val="auto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32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Здоровьесберегающие технологии </w:t>
      </w:r>
      <w:r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в образовательном процессе СПО</w:t>
      </w:r>
      <w:r>
        <w:rPr>
          <w:rFonts w:ascii="Times New Roman" w:hAnsi="Times New Roman" w:cs="Times New Roman"/>
          <w:b/>
          <w:color w:val="auto"/>
          <w:sz w:val="32"/>
          <w:szCs w:val="28"/>
          <w:shd w:val="clear" w:color="auto" w:fill="FFFFFF"/>
        </w:rPr>
        <w:t>»</w:t>
      </w:r>
    </w:p>
    <w:p w14:paraId="198280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500A585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38288EF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3E6646A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3502345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B76D39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71AA384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77D76CC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7F16BD0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12198C8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5B38D69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1F88A20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08097AD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07011A0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2D5E2B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30C9228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39E23E0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12289B1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05E894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7CC6C6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69C87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285340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A8D106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2F782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18C0C1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3"/>
          <w:color w:val="auto"/>
          <w:sz w:val="24"/>
          <w:szCs w:val="24"/>
        </w:rPr>
        <w:t>Проблемы здоровья населения России, в частности, здоровья под</w:t>
      </w:r>
      <w:r>
        <w:rPr>
          <w:rStyle w:val="13"/>
          <w:color w:val="auto"/>
          <w:sz w:val="24"/>
          <w:szCs w:val="24"/>
        </w:rPr>
        <w:softHyphen/>
      </w:r>
      <w:r>
        <w:rPr>
          <w:rStyle w:val="13"/>
          <w:color w:val="auto"/>
          <w:sz w:val="24"/>
          <w:szCs w:val="24"/>
        </w:rPr>
        <w:t>растающего поколения, являются причиной для беспокойства как го</w:t>
      </w:r>
      <w:r>
        <w:rPr>
          <w:rStyle w:val="13"/>
          <w:color w:val="auto"/>
          <w:sz w:val="24"/>
          <w:szCs w:val="24"/>
        </w:rPr>
        <w:softHyphen/>
      </w:r>
      <w:r>
        <w:rPr>
          <w:rStyle w:val="13"/>
          <w:color w:val="auto"/>
          <w:sz w:val="24"/>
          <w:szCs w:val="24"/>
        </w:rPr>
        <w:t xml:space="preserve">сударственных организаций, так и общества, самих граждан. Поэтому и обсуждаться эти проблемы стали достаточно часто.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Здоровье – величайшая ценность. Хорошее здоровье – основное условие для выполнения человеком его биологических и социальных функций, основа для успешной самореализации личности.</w:t>
      </w:r>
    </w:p>
    <w:p w14:paraId="5DD6118C">
      <w:pPr>
        <w:spacing w:after="0" w:line="360" w:lineRule="auto"/>
        <w:ind w:firstLine="709"/>
        <w:jc w:val="both"/>
        <w:rPr>
          <w:rStyle w:val="1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Style w:val="14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Здоровьесберегающие образовательные технологии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— это системный подход к обучению и воспитанию, построенный на стремлении педагога не нанести ущерб здоровью учащихся (Н.К. Смирнов).</w:t>
      </w:r>
    </w:p>
    <w:p w14:paraId="2E9656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Здоровьесберегающие технологии -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 Нет какой-то одной единственной уникальной технологии здоровья. Здоровьесбережение может выступать как одна из задач некоего образовательного процесса. Это может быть образовательный процесс медико-гигиенической направленности (осуществляется при тесном контакте педагог - медицинский работник - ученик); физкультурно-оздоровительный (отдается приоритет занятиям физкультурной направленности); экологической (создание гармоничных взаимоотношений с природой) и др. Только благодаря комплексному подходу к обучению школьников могут быть решены задачи формирования и укрепления здоровья учащихся. Только тогда можно сказать, что учебно-образовательный процесс осуществляется по здоровьеразвивающим образовательным технологиям, если при реализации используемой педагогической системы решается задача сохранения здоровья учащихся и педагогов.</w:t>
      </w:r>
    </w:p>
    <w:p w14:paraId="0B079B2F">
      <w:pPr>
        <w:pStyle w:val="16"/>
        <w:widowControl/>
        <w:spacing w:line="360" w:lineRule="auto"/>
        <w:ind w:left="14" w:right="24" w:firstLine="709"/>
        <w:rPr>
          <w:rStyle w:val="13"/>
          <w:color w:val="auto"/>
          <w:sz w:val="24"/>
          <w:szCs w:val="24"/>
        </w:rPr>
      </w:pPr>
      <w:r>
        <w:rPr>
          <w:rStyle w:val="15"/>
          <w:color w:val="auto"/>
          <w:sz w:val="24"/>
          <w:szCs w:val="24"/>
        </w:rPr>
        <w:t>Здоровьесберегающие технологии являются составной час</w:t>
      </w:r>
      <w:r>
        <w:rPr>
          <w:rStyle w:val="15"/>
          <w:color w:val="auto"/>
          <w:sz w:val="24"/>
          <w:szCs w:val="24"/>
        </w:rPr>
        <w:softHyphen/>
      </w:r>
      <w:r>
        <w:rPr>
          <w:rStyle w:val="15"/>
          <w:color w:val="auto"/>
          <w:sz w:val="24"/>
          <w:szCs w:val="24"/>
        </w:rPr>
        <w:t>тью и отличительной особенностью всей образовательной сис</w:t>
      </w:r>
      <w:r>
        <w:rPr>
          <w:rStyle w:val="15"/>
          <w:color w:val="auto"/>
          <w:sz w:val="24"/>
          <w:szCs w:val="24"/>
        </w:rPr>
        <w:softHyphen/>
      </w:r>
      <w:r>
        <w:rPr>
          <w:rStyle w:val="15"/>
          <w:color w:val="auto"/>
          <w:sz w:val="24"/>
          <w:szCs w:val="24"/>
        </w:rPr>
        <w:t xml:space="preserve">темы. </w:t>
      </w:r>
      <w:r>
        <w:rPr>
          <w:rStyle w:val="13"/>
          <w:color w:val="auto"/>
          <w:sz w:val="24"/>
          <w:szCs w:val="24"/>
        </w:rPr>
        <w:t>Поэтому все, что относится к образовательному учреждению -характер обучения и воспитания, уровень педагогической культуры учи</w:t>
      </w:r>
      <w:r>
        <w:rPr>
          <w:rStyle w:val="13"/>
          <w:color w:val="auto"/>
          <w:sz w:val="24"/>
          <w:szCs w:val="24"/>
        </w:rPr>
        <w:softHyphen/>
      </w:r>
      <w:r>
        <w:rPr>
          <w:rStyle w:val="13"/>
          <w:color w:val="auto"/>
          <w:sz w:val="24"/>
          <w:szCs w:val="24"/>
        </w:rPr>
        <w:t>телей, содержание образовательных программ, условия проведения учеб</w:t>
      </w:r>
      <w:r>
        <w:rPr>
          <w:rStyle w:val="13"/>
          <w:color w:val="auto"/>
          <w:sz w:val="24"/>
          <w:szCs w:val="24"/>
        </w:rPr>
        <w:softHyphen/>
      </w:r>
      <w:r>
        <w:rPr>
          <w:rStyle w:val="13"/>
          <w:color w:val="auto"/>
          <w:sz w:val="24"/>
          <w:szCs w:val="24"/>
        </w:rPr>
        <w:t>ного процесса и т.д. - имеет непосредственное отношение к проблеме здоровья обучающихся. Необходимо лишь увидеть эту связь.</w:t>
      </w:r>
    </w:p>
    <w:p w14:paraId="3136BF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Style w:val="13"/>
          <w:rFonts w:eastAsia="Calibri"/>
          <w:color w:val="auto"/>
          <w:sz w:val="24"/>
          <w:szCs w:val="24"/>
        </w:rPr>
        <w:t>Если забота о здоровье является одним из приоритетов работы все</w:t>
      </w:r>
      <w:r>
        <w:rPr>
          <w:rStyle w:val="13"/>
          <w:rFonts w:eastAsia="Calibri"/>
          <w:color w:val="auto"/>
          <w:sz w:val="24"/>
          <w:szCs w:val="24"/>
        </w:rPr>
        <w:softHyphen/>
      </w:r>
      <w:r>
        <w:rPr>
          <w:rStyle w:val="13"/>
          <w:rFonts w:eastAsia="Calibri"/>
          <w:color w:val="auto"/>
          <w:sz w:val="24"/>
          <w:szCs w:val="24"/>
        </w:rPr>
        <w:t>го педагогического коллектива и происходит на профессиональной осно</w:t>
      </w:r>
      <w:r>
        <w:rPr>
          <w:rStyle w:val="13"/>
          <w:rFonts w:eastAsia="Calibri"/>
          <w:color w:val="auto"/>
          <w:sz w:val="24"/>
          <w:szCs w:val="24"/>
        </w:rPr>
        <w:softHyphen/>
      </w:r>
      <w:r>
        <w:rPr>
          <w:rStyle w:val="13"/>
          <w:rFonts w:eastAsia="Calibri"/>
          <w:color w:val="auto"/>
          <w:sz w:val="24"/>
          <w:szCs w:val="24"/>
        </w:rPr>
        <w:t>ве, можно говорить о реализации здоровьесберегающей педа</w:t>
      </w:r>
      <w:r>
        <w:rPr>
          <w:rStyle w:val="13"/>
          <w:rFonts w:eastAsia="Calibri"/>
          <w:color w:val="auto"/>
          <w:sz w:val="24"/>
          <w:szCs w:val="24"/>
        </w:rPr>
        <w:softHyphen/>
      </w:r>
      <w:r>
        <w:rPr>
          <w:rStyle w:val="13"/>
          <w:rFonts w:eastAsia="Calibri"/>
          <w:color w:val="auto"/>
          <w:sz w:val="24"/>
          <w:szCs w:val="24"/>
        </w:rPr>
        <w:t>гогики.</w:t>
      </w:r>
    </w:p>
    <w:p w14:paraId="02B225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Цель здоровьесберегающей педагогики- обеспечить выпускнику образовательного учреждения высокий уровень реального здоровья, вооружая его необходимым багажом знаний, умений, навыков, необходимых для ведения здорового образа жизни, и воспитывая у него культуру здоровья. Тогда диплом о профессиональном образовании будет действительно путевкой в счастливую самостоятельную жизнь, свидетельством умения молодого человека заботиться о своем здоровье и бережно относиться к здоровью других людей.</w:t>
      </w:r>
    </w:p>
    <w:p w14:paraId="2B3AF471">
      <w:pPr>
        <w:spacing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Формирование здоровья подрастающего поколения зависит от усилий преподавателей всех специальностей, при этом здравотворческая деятельность будет тем эффективнее, чем выше уровень куль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туры здоровья всех субъектов образовательного процесса. Однако се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годня главной проблемой остается отсутствие приоритета здорового образа жизни в обществе, недостаточное понимание молодежью ме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ста здоровья в образовательном пространстве, оторванность от окру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жающей среды, от традиционно-педагогической культуры народа.</w:t>
      </w:r>
    </w:p>
    <w:p w14:paraId="241420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Создание образовательно-воспитательного пространства, доброжелательной системы отношений в учебном заве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дении и микросоциуме, благоприятная психологическая, духовная атмосфера, будет способство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вать повышению эффективности здорового образа жизни учащейся молодежи.</w:t>
      </w:r>
    </w:p>
    <w:p w14:paraId="71C7E84E">
      <w:pPr>
        <w:spacing w:after="0"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Типы технологий:</w:t>
      </w:r>
    </w:p>
    <w:p w14:paraId="024CD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 здоровьесберегающие (профилактические прививки, обеспечение двигательной активности, витаминизация, организация здорового питания);</w:t>
      </w:r>
    </w:p>
    <w:p w14:paraId="754E61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 оздоровительные (физическая подготовка, физиотерапия, аромотерапия, закаливание, гимнастика, массаж, фитотерапия, арттерапия);</w:t>
      </w:r>
    </w:p>
    <w:p w14:paraId="72626D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 технологии обучения здоровью (включение соответствующих тем в предметы общеобразовательного цикла);</w:t>
      </w:r>
    </w:p>
    <w:p w14:paraId="4B3CFA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 воспитание культуры здоровья (факультативные занятия по развитию личности студентов, различные воспитательные мероприятия, фестивали, конкурсы и т.д.).</w:t>
      </w:r>
    </w:p>
    <w:p w14:paraId="2F552E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«Здоровьеформирующие образовательные технологии», по определению </w:t>
      </w:r>
      <w:r>
        <w:rPr>
          <w:rFonts w:ascii="Times New Roman" w:hAnsi="Times New Roman" w:cs="Times New Roman"/>
          <w:color w:val="auto"/>
          <w:sz w:val="24"/>
          <w:szCs w:val="24"/>
        </w:rPr>
        <w:t>Н.К. Смирнова</w:t>
      </w:r>
      <w:r>
        <w:rPr>
          <w:rFonts w:ascii="Times New Roman" w:hAnsi="Times New Roman" w:cs="Times New Roman"/>
          <w:color w:val="auto"/>
          <w:sz w:val="24"/>
          <w:szCs w:val="24"/>
        </w:rPr>
        <w:t>, – это все те психолого-педагогические технологии, программы, методы, которые направлены на воспитание у студентов культуры здоровья, личностных качеств, способствующих его сохранению и укреплению, формирование представления о здоровье как ценности, а также мотивацию на ведение здорового образа жизни.</w:t>
      </w:r>
    </w:p>
    <w:p w14:paraId="0D49EC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Здоровьесберегающая технология, по мнению </w:t>
      </w:r>
      <w:r>
        <w:rPr>
          <w:rFonts w:ascii="Times New Roman" w:hAnsi="Times New Roman" w:cs="Times New Roman"/>
          <w:color w:val="auto"/>
          <w:sz w:val="24"/>
          <w:szCs w:val="24"/>
        </w:rPr>
        <w:t>В.Д. Сонькина</w:t>
      </w:r>
      <w:r>
        <w:rPr>
          <w:rFonts w:ascii="Times New Roman" w:hAnsi="Times New Roman" w:cs="Times New Roman"/>
          <w:color w:val="auto"/>
          <w:sz w:val="24"/>
          <w:szCs w:val="24"/>
        </w:rPr>
        <w:t>, – это:</w:t>
      </w:r>
    </w:p>
    <w:p w14:paraId="66AEE6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 условия обучения (отсутствие стресса, адекватность требований, адекватность методик обучения и воспитания);</w:t>
      </w:r>
    </w:p>
    <w:p w14:paraId="06D0D3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 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14:paraId="120A5C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 соответствие учебной и физической нагрузки возрастным возможностям;</w:t>
      </w:r>
    </w:p>
    <w:p w14:paraId="362CA3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 необходимый, достаточный и рационально организованный двигательный режим.</w:t>
      </w:r>
    </w:p>
    <w:p w14:paraId="455F0C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Под здоровьесберегающей образовательной технологией </w:t>
      </w:r>
      <w:r>
        <w:rPr>
          <w:rFonts w:ascii="Times New Roman" w:hAnsi="Times New Roman" w:cs="Times New Roman"/>
          <w:color w:val="auto"/>
          <w:sz w:val="24"/>
          <w:szCs w:val="24"/>
        </w:rPr>
        <w:t>Петров О.В.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(студентов, педагогов и др.).</w:t>
      </w:r>
    </w:p>
    <w:p w14:paraId="7BB02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эту систему здоровьесберегающих технологий входят:</w:t>
      </w:r>
    </w:p>
    <w:p w14:paraId="5BFC65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 Использование данных мониторинга состояния здоровья студентов,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14:paraId="12D97A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 Учет особенностей возрастного развития студентов и разработка образовательной стратегии, соответствующей особенностям памяти, мышления, работоспособности, активности и т.д.</w:t>
      </w:r>
    </w:p>
    <w:p w14:paraId="0E5AD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 Создание благоприятного эмоционально-психологического климата в процессе реализации технологии.</w:t>
      </w:r>
    </w:p>
    <w:p w14:paraId="2C217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 Использование разнообразных видов здоровьесберегающей деятельности студентов, направленных на сохранение и повышение резервов здоровья, работоспособности.</w:t>
      </w:r>
    </w:p>
    <w:p w14:paraId="127FED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Компоненты здоровьесберегающих образовательных технологий</w:t>
      </w:r>
    </w:p>
    <w:p w14:paraId="687F85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Основными компонентами здоровьесберегающей технологии выступают:</w:t>
      </w:r>
    </w:p>
    <w:p w14:paraId="371574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 Аксиологический компонент, проявляющийся в осознании учащимися и студентами высшей ценности своего здоровья, убежденности в необходимости вести здоровый образ жизни, который позволяет наиболее полно осуществить намеченные цели, использовать свои умственные и физические возможности.</w:t>
      </w:r>
    </w:p>
    <w:p w14:paraId="6360B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Осуществление аксиологического компонента происходит на основе формирования мировоззрения, внутренних убеждений человека, определяющих рефлексию и присвоение определенной системы духовных, витальных, медицинских, социальных и философских знаний, соответствующих физиологическим и нейропсихологическим особенностям возраста; познание законов психического развития человека, его взаимоотношений с самим собой, природой, окружающим миром.</w:t>
      </w:r>
    </w:p>
    <w:p w14:paraId="26B4CA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Таким образом, воспитание как педагогический процесс направляется на формирование ценностно-ориентированных установок на здоровье, здоровьесбережение и здравотворчество.</w:t>
      </w:r>
    </w:p>
    <w:p w14:paraId="067F43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 Гносеологический компонент, связанный с приобретением необходимых для процесса здоровьесбережения знаний и умений, познанием себя, своих потенциальных способностей и возможностей, интересом к вопросам собственного здоровья, к изучению литературы по данному вопросу, различных методик по оздоровлению и укреплению организма. Все это ориентирует студента на развитие знаний, которые включают факты, сведения, выводы, обобщения об основных направлениях взаимодействия человека с самим собой, с другими людьми и окружающим миром. Они побуждают человека заботиться о своем здоровье, вести здоровый образ жизни, заранее предусматривать и предотвращать возможные отрицательные последствия для собственного организма и образа жизни.</w:t>
      </w:r>
    </w:p>
    <w:p w14:paraId="3B5D51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 Здоровьесберегающий компонент, включающий систему ценностей и установок, которые формируют систему гигиенических навыков и умений, необходимых для нормального функционирования организма, а также систему упражнений, направленных на совершенствование навыков и умений по уходу за самим собой, одеждой, местом проживания, окружающей средой. Особая роль в этом компоненте отводится соблюдению режима дня, режима питания, чередования труда и отдыха, что способствует предупреждению образования вредных привычек, функциональных нарушений заболеваний, включает в себя психогигиену и психопрофилактику учебно-воспитательного процесса, использование оздоровительных факторов окружающей среды и ряд специфических способов оздоровления ослабленных.</w:t>
      </w:r>
    </w:p>
    <w:p w14:paraId="5B55BF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 Эмоционально-волевой компонент, который включает в себя проявление психологических механизмов – эмоциональных и волевых. Необходимым условием сохранения здоровья являются положительные эмоции; переживания, благодаря которым у человека закрепляется желание вести здоровый образ жизни. Воля – психический процесс сознательного управления деятельностью, проявляющийся в преодолении трудностей и препятствий на пути к поставленной цели. Личность с помощью воли может осуществлять регуляцию и саморегуляцию своего здоровья. Эмоциональноволевой компонент формирует такие качества личности, как организованность, дисциплинированность, долг, честь, достоинство. Эти качества обеспечивают функционирование личности в обществе, сохраняют здоровье, как отдельного человека, так и всего коллектива.</w:t>
      </w:r>
    </w:p>
    <w:p w14:paraId="62914E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 Экологический компонент, учитывающий то, что человек как биологический вид существует в природной среде, которая обеспечивает его определёнными биологическими, экономическими и производственными ресурсами. Осознание бытия человеческой личности в единстве с биосферой раскрывает зависимость физического и психического здоровья от экологических условий. Рассмотрение природной среды как предпосылки здоровья личности позволяет нам внести в содержание здравотворческого воспитания формирование умений и навыков адаптации к экологическим факторам. К сожалению, экологическая среда образовательных учреждений не всегда благоприятна для здоровья студентов. Общение с миром природы способствует выработке гуманистических форм и правил поведения в природной среде, микро- и макросоциуме.</w:t>
      </w:r>
    </w:p>
    <w:p w14:paraId="3DD72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 Физкультурно-оздоровительный компонент предполагает владение способами деятельности, направленными на повышение двигательной активности, предупреждение гиподинамии. Кроме того, этот компонент содержания воспитания обеспечивает закаливание организма, высокие адаптивные возможности. Физкультурно-оздоровительный компонент направлен на освоение личностно-важных жизненных качеств, повышающих общую работоспособность, а также навыков личной и общественной гигиены.</w:t>
      </w:r>
    </w:p>
    <w:p w14:paraId="31FB5C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Представленные выше компоненты здоровьесберегающей технологии позволяют перейти к рассмотрению ее функциональной составляющей.</w:t>
      </w:r>
    </w:p>
    <w:p w14:paraId="167665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Функции здоровьесберегающей технологии:</w:t>
      </w:r>
    </w:p>
    <w:p w14:paraId="56E50D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 Формирующая: 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на сбережение и умножение здоровья как базы функционирования личности в обществе, учебной деятельности, природной среде.</w:t>
      </w:r>
    </w:p>
    <w:p w14:paraId="5E16DC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 Информативно-коммуникативная: обеспечивает трансляцию опыта ведения здорового образа жизни, преемственность традиций, ценностных ориентаций, формирующих бережное отношение к индивидуальному здоровью, ценности каждой человеческой жизни.</w:t>
      </w:r>
    </w:p>
    <w:p w14:paraId="690D41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 Диагностическая: 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личности,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маршрута.</w:t>
      </w:r>
    </w:p>
    <w:p w14:paraId="4D7E43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 Адаптивная: предполагает воспитание у студентов направленности на здравотворчество, здоровый образ жизни, оптимизацию состояния собственного организма и повышение устойчивости к различного рода стрессогенным факторам природной и социальной среды.</w:t>
      </w:r>
    </w:p>
    <w:p w14:paraId="41B62C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 Рефлексивная: заключается в переосмыслении предшествующего личностного опыта, в сохранении и приумножении здоровья, что позволяет соизмерить реально достигнутые результаты с перспективами.</w:t>
      </w:r>
    </w:p>
    <w:p w14:paraId="124E54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 Интегративная: объединяет народный опыт, различные научные концепции и системы воспитания, направляя их по пути сохранения здоровья подрастающего поколения.</w:t>
      </w:r>
    </w:p>
    <w:p w14:paraId="5FED9241">
      <w:pPr>
        <w:spacing w:after="0" w:line="36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Виды здоровьесберегающих технологий</w:t>
      </w:r>
    </w:p>
    <w:p w14:paraId="755EF74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медико-профилактические;</w:t>
      </w:r>
    </w:p>
    <w:p w14:paraId="28838CD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физкультурно-оздоровительные;</w:t>
      </w:r>
    </w:p>
    <w:p w14:paraId="4E6A3BA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технологии обеспечения социально-психологического благополучия ребенка;</w:t>
      </w:r>
    </w:p>
    <w:p w14:paraId="434E059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здоровьесбережения и здоровьеобогащения педагогов;</w:t>
      </w:r>
    </w:p>
    <w:p w14:paraId="13AAD71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валеологического просвещения родителей;</w:t>
      </w:r>
    </w:p>
    <w:p w14:paraId="56781C4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здоровьесберегающие образовательные технологии.</w:t>
      </w:r>
    </w:p>
    <w:p w14:paraId="61B86A2A">
      <w:pPr>
        <w:pStyle w:val="9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В организации и проведении занятия педагогу необходимо учитывать:</w:t>
      </w:r>
    </w:p>
    <w:p w14:paraId="1CA81E42">
      <w:pPr>
        <w:pStyle w:val="9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1. Обстановку и гигиенические условия в группе (кабинете): температуру и свежесть воздуха, рациональность освещения помещения и доски, наличие/отсутствие монотонных, неприятных звуковых раздражителей и т.д.</w:t>
      </w:r>
    </w:p>
    <w:p w14:paraId="18CAAAD3">
      <w:pPr>
        <w:pStyle w:val="9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2. Число видов учебной деятельности должно быть - 4-7 видов за занятие: беседа, письмо, чтение, слушание, рассказ, рассматривание наглядных пособий, ответы на вопросы, выполнение практических заданий и т.д. Частые смены одной деятельности другой требуют от воспитанников дополнительных адаптационных усилий. Смена вида деятельности должна происходить в зависимости от возрастных особенностей детей. Ориентировочная норма для дошкольников - через 2-5 минут. Число видов преподавания не менее трех: словесный, наглядный, аудиовизуальный, самостоятельная работа и т.д. Чередование видов преподавания происходит не позже, чем через 2-5 минут. Наиболее сложные задания предлагаются после 7 минуты занятия. Последние 5 минут занятия малопродуктивны, поэтому это время используются задания для снятия утомления с включением настольных игр, рисования, конструирования.</w:t>
      </w:r>
    </w:p>
    <w:p w14:paraId="6F1C3A38">
      <w:pPr>
        <w:pStyle w:val="9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3. Место и длительность применения ТСО (в соответствии с гигиеническими нормами), умение педагога использовать их как возможности инициирования обсуждения;</w:t>
      </w:r>
    </w:p>
    <w:p w14:paraId="68DCCFD2">
      <w:pPr>
        <w:pStyle w:val="9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4. Чередование поз воспитанников. С целью повышения активности детей на занятии оно проводится в режиме динамической позы, то есть коррекционный процесс проходит на основе телесной вертикали и телесно-моторной активности (предложение Базарного В. Ф.). Логопедическое занятие планируется с таким расчетом, чтобы дети несколько раз за занятие организованно поднимались. Практический опыт показал, что детей без ущерба для учебного процесса можно переводить в положение «стоя» до трех раз (при продолжительности каждого стояния от 3 до 5—7 минут). В процессе обдумывания ответа дети свободно передвигаются по кабинету, не нарушая сам процесс ведения занятия. Они более спокойны, уверенны и уравновешены.</w:t>
      </w:r>
    </w:p>
    <w:p w14:paraId="694608D1">
      <w:pPr>
        <w:pStyle w:val="9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5. Физкультминутки и другие оздоровительные моменты на занятии. На протяжении всего занятия проводится несколько разноплановых здоровьесберегающих минуток, которые позволяют размять тело, передохнуть и расслабиться, прислушаться к себе и принести пользу своему организму. Их должно быть не менее 2, продолжительностью в соответствии с возрастными требованиями.</w:t>
      </w:r>
    </w:p>
    <w:p w14:paraId="6D7B3FD9">
      <w:pPr>
        <w:pStyle w:val="9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6. Использование педагогом методов повышения этой мотивации учебной деятельности (интерес к занятиям, стремление больше узнать, радость от активности, интерес к изучаемому материалу и т.п.)</w:t>
      </w:r>
    </w:p>
    <w:p w14:paraId="1FED4FEA">
      <w:pPr>
        <w:pStyle w:val="9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7. Наличие в содержательной части занятия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поведения; сообщение воспитанникам знаний о возможных последствиях выбора поведения и т.д.;</w:t>
      </w:r>
    </w:p>
    <w:p w14:paraId="0C7B5BEE">
      <w:pPr>
        <w:pStyle w:val="9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8. Психологический климат на занятии, наличие эмоциональных разрядок: шуток, улыбок, афоризмов с комментариями и т.п.</w:t>
      </w:r>
    </w:p>
    <w:p w14:paraId="0FCC8AAC">
      <w:pPr>
        <w:pStyle w:val="9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В логопедической работе используются разнообразные стимулирующие приемы здоровьесбережения, которые становятся перспективным средством коррекционно-развивающей работы с детьми, имеющими нарушения речи. На фоне комплексной логопедической помощи эти приемы не требуют особых усилий, оптимизируют процесс коррекции речи детей-логопатов и способствуют оздоровлению всего организма ребенка.</w:t>
      </w:r>
    </w:p>
    <w:p w14:paraId="51D3AF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6D5054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075CD4F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auto"/>
        </w:rPr>
      </w:pPr>
      <w:r>
        <w:rPr>
          <w:b/>
          <w:iCs/>
          <w:color w:val="auto"/>
        </w:rPr>
        <w:t>Заключение</w:t>
      </w:r>
    </w:p>
    <w:p w14:paraId="06AD287B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"http://www.informio.ru/images/image008_1.png" </w:instrText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r>
        <w:rPr>
          <w:color w:val="auto"/>
        </w:rPr>
        <w:t>Чтобы образовательные технологии стали действительно здоровьесберегающими, необходимо, чтобы сами педагоги приходили в техникум с соответствующей внутренней позицией, личностной философией здоровьесберегающего образования.</w:t>
      </w:r>
    </w:p>
    <w:p w14:paraId="1F18A6D6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Важно использовать и различные формы тренингов, умело сочетая личностный рост, развитие коммуникативной компетентности и уверенности в себе с восточными оздоровительными гимнастиками.</w:t>
      </w:r>
    </w:p>
    <w:p w14:paraId="724303C6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В качестве основных принципов, которые должны лежать в основе построения здоровьесберегающих технологий в обучении могут быть предложены следующие:</w:t>
      </w:r>
    </w:p>
    <w:p w14:paraId="5A3D1DDD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- учебно-материальная база обуче</w:t>
      </w:r>
      <w:r>
        <w:rPr>
          <w:color w:val="auto"/>
        </w:rPr>
        <w:softHyphen/>
      </w:r>
      <w:r>
        <w:rPr>
          <w:color w:val="auto"/>
        </w:rPr>
        <w:t>ния должна соответствовать оптимальным гигиеническим условиям для работы студентов;</w:t>
      </w:r>
    </w:p>
    <w:p w14:paraId="3CBD09D7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- режим работы в кабинетах, лабораториях, мастерских должен предусматривать чередование непрерывной работы с периодами отдыха;</w:t>
      </w:r>
    </w:p>
    <w:p w14:paraId="68222C9B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- учитывать психофизиологического воздействия цветовой гаммы;</w:t>
      </w:r>
    </w:p>
    <w:p w14:paraId="2EE6DC11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- способствовать осознанию студентами собственных психосоматических процессов;</w:t>
      </w:r>
    </w:p>
    <w:p w14:paraId="1F157B6A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- формировать творческую активность и навыки закаливания.</w:t>
      </w:r>
    </w:p>
    <w:p w14:paraId="6E627C87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Конечно, методология здоровьесберегающего образования требует дальнейшего развития в плане сравнительной диагностики эффективности тех или иных технологий, и в плане подготовки педагогических кадров.</w:t>
      </w:r>
    </w:p>
    <w:p w14:paraId="3598A07D">
      <w:pPr>
        <w:pStyle w:val="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>
        <w:rPr>
          <w:color w:val="auto"/>
        </w:rPr>
        <w:t>Необходимо, чтобы такие технологии могли кристаллизоваться в недрах информационного педагогического сообщества, могли обсуждаться на форуме, способствующему взаимопониманию между автономными общественно-педагогическими объединениями, отдельными инициативными авторами.</w:t>
      </w:r>
    </w:p>
    <w:p w14:paraId="66F42A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14:paraId="7F31D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Используемая литература</w:t>
      </w:r>
    </w:p>
    <w:p w14:paraId="432A790B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Гараева Е.А. Здоровьесберегающие технологии в профессионально-педагогическом образовании</w:t>
      </w:r>
    </w:p>
    <w:p w14:paraId="33261BD1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Селевко Г.К. Современные образовательные технологии: Учебное пособие. – М.: Народное образование, 1998. – 256 с</w:t>
      </w:r>
    </w:p>
    <w:p w14:paraId="75BB130E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Style w:val="13"/>
          <w:color w:val="auto"/>
          <w:sz w:val="24"/>
          <w:szCs w:val="24"/>
        </w:rPr>
      </w:pPr>
      <w:r>
        <w:rPr>
          <w:rStyle w:val="12"/>
          <w:b w:val="0"/>
          <w:i w:val="0"/>
          <w:color w:val="auto"/>
          <w:sz w:val="24"/>
          <w:szCs w:val="24"/>
        </w:rPr>
        <w:t xml:space="preserve">Смирнов Н.К. </w:t>
      </w:r>
      <w:r>
        <w:rPr>
          <w:rStyle w:val="13"/>
          <w:color w:val="auto"/>
          <w:sz w:val="24"/>
          <w:szCs w:val="24"/>
        </w:rPr>
        <w:t>Здоровьесберегающие образовательные технологии в современной школе- М.: АПК и ПРО, 2002. – 121 с.</w:t>
      </w:r>
    </w:p>
    <w:p w14:paraId="4080BB51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"http://iknigi.net/avtor-ekaterina-garaeva/108227-zdorovesberegayuschie-tehnologii-v-professionalno-pedagogicheskom-obrazovanii-ekaterina-garaeva/read/page-1.html" </w:instrText>
      </w:r>
      <w:r>
        <w:rPr>
          <w:color w:val="auto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http://iknigi.net/avtor-ekaterina-garaeva/108227-zdorovesberegayuschie-tehnologii-v-professionalno-pedagogicheskom-obrazovanii-ekaterina-garaeva/read/page-1.html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6DB27199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"http://www.dslib.net/obw-pedagogika/teoretiko-metodicheskie-osnovy-zdorovesberegajuwej-pedagogiki.html" </w:instrText>
      </w:r>
      <w:r>
        <w:rPr>
          <w:color w:val="auto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http://www.dslib.net/obw-pedagogika/teoretiko-metodicheskie-osnovy-zdorovesberegajuwej-pedagogiki.html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10DC3304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"http://www.informio.ru/publications/id395/Primenenie-zdorovesberegayushei-obrazovatelnoi-tehnologii-v-tehnikumah" </w:instrText>
      </w:r>
      <w:r>
        <w:rPr>
          <w:color w:val="auto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http://www.informio.ru/publications/id395/Primenenie-zdorovesberegayushei-obrazovatelnoi-tehnologii-v-tehnikumah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6F5761F3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yspu.org/%D0%A1%D0%9F%D0%98%D0%A1%D0%9E%D0%9A_%D0%9B%D0%98%D0%A2%D0%95%D0%A0%D0%90%D0%A2%D0%A3%D0%A0%D0%AB_%D0%BA_%D0%BA%D1%83%D1%80%D1%81%D1%83_%22%D0%97%D0%B4%D0%BE%D1%80%D0%BE%D0%B2%D1%8C%D0%B5%D1%81%D0%B1%D0%B5%D1%80%D0%B5%D0%B3%D0%B0%D1%8E%D1%89%D0%B8%D0%B5_%D1%82%D0%B5%D1%85%D0%BD%D0%BE%D0%BB%D0%BE%D0%B3%D0%B8%D0%B8_%D0%B2_%D1%80%D0%B0%D0%B1%D0%BE%D1%82%D0%B5_%D1%81_%D0%B4%D0%B5%D1%82%D1%8C%D0%BC%D0%B8...%22" </w:instrText>
      </w:r>
      <w:r>
        <w:rPr>
          <w:color w:val="auto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http://yspu.org/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235816C3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"https://infourok.ru/zdorovesberegayuschie-tehnologii-256765.html" </w:instrText>
      </w:r>
      <w:r>
        <w:rPr>
          <w:color w:val="auto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https://infourok.ru/zdorovesberegayuschie-tehnologii-256765.html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03DEC52A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"https://nsportal.ru/npo-spo/arkhitektura-i-stroitelstvo/library/2016/09/23/zdorovesberegayushchie-tehnologii-v" </w:instrText>
      </w:r>
      <w:r>
        <w:rPr>
          <w:color w:val="auto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https://nsportal.ru/npo-spo/arkhitektura-i-stroitelstvo/library/2016/09/23/zdorovesberegayushchie-tehnologii-v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40EA6FBA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"https://pandia.ru/text/78/611/6167.php" </w:instrText>
      </w:r>
      <w:r>
        <w:rPr>
          <w:color w:val="auto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https://pandia.ru/text/78/611/6167.php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14AD4D2F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"https://studfiles.net/preview/5568415/page:2/" </w:instrText>
      </w:r>
      <w:r>
        <w:rPr>
          <w:color w:val="auto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https://studfiles.net/preview/5568415/page:2/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4DF9DFAD">
      <w:pPr>
        <w:pStyle w:val="11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"https://www.twirpx.com/file/26203/grant/" </w:instrText>
      </w:r>
      <w:r>
        <w:rPr>
          <w:color w:val="auto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https://www.twirpx.com/file/26203/grant/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bookmarkEnd w:id="0"/>
    <w:sectPr>
      <w:footerReference r:id="rId5" w:type="default"/>
      <w:pgSz w:w="11906" w:h="16838"/>
      <w:pgMar w:top="720" w:right="720" w:bottom="720" w:left="720" w:header="567" w:footer="0" w:gutter="0"/>
      <w:pgBorders w:display="firstPage" w:offsetFrom="page">
        <w:top w:val="triple" w:color="auto" w:sz="4" w:space="24"/>
        <w:left w:val="triple" w:color="auto" w:sz="4" w:space="24"/>
        <w:bottom w:val="triple" w:color="auto" w:sz="4" w:space="24"/>
        <w:right w:val="triple" w:color="auto" w:sz="4" w:space="24"/>
      </w:pgBorders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918876"/>
      <w:docPartObj>
        <w:docPartGallery w:val="AutoText"/>
      </w:docPartObj>
    </w:sdtPr>
    <w:sdtContent>
      <w:p w14:paraId="1B6F01A7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F5469DF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C6D43"/>
    <w:multiLevelType w:val="multilevel"/>
    <w:tmpl w:val="16BC6D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1FC0133"/>
    <w:multiLevelType w:val="multilevel"/>
    <w:tmpl w:val="51FC013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3A70"/>
    <w:rsid w:val="00027FB6"/>
    <w:rsid w:val="000D14F4"/>
    <w:rsid w:val="000E038E"/>
    <w:rsid w:val="000F386F"/>
    <w:rsid w:val="00113130"/>
    <w:rsid w:val="00253A70"/>
    <w:rsid w:val="002F5367"/>
    <w:rsid w:val="003115D3"/>
    <w:rsid w:val="00347611"/>
    <w:rsid w:val="00386363"/>
    <w:rsid w:val="0039781B"/>
    <w:rsid w:val="003D7C57"/>
    <w:rsid w:val="0047313D"/>
    <w:rsid w:val="004C0671"/>
    <w:rsid w:val="00633423"/>
    <w:rsid w:val="006955B2"/>
    <w:rsid w:val="006F61A4"/>
    <w:rsid w:val="00701731"/>
    <w:rsid w:val="00714222"/>
    <w:rsid w:val="007B64A1"/>
    <w:rsid w:val="008322D6"/>
    <w:rsid w:val="00980F4E"/>
    <w:rsid w:val="00A14CD3"/>
    <w:rsid w:val="00A46F45"/>
    <w:rsid w:val="00A823A2"/>
    <w:rsid w:val="00A8720E"/>
    <w:rsid w:val="00AB48E6"/>
    <w:rsid w:val="00AB7003"/>
    <w:rsid w:val="00AE0157"/>
    <w:rsid w:val="00D32049"/>
    <w:rsid w:val="00D4161C"/>
    <w:rsid w:val="00DB6063"/>
    <w:rsid w:val="00E114F3"/>
    <w:rsid w:val="00EC2673"/>
    <w:rsid w:val="00ED3DBA"/>
    <w:rsid w:val="00EE0FFA"/>
    <w:rsid w:val="00FA1884"/>
    <w:rsid w:val="4F880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</w:rPr>
  </w:style>
  <w:style w:type="paragraph" w:styleId="7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Font Style69"/>
    <w:qFormat/>
    <w:uiPriority w:val="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3">
    <w:name w:val="Font Style89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14">
    <w:name w:val="c0"/>
    <w:basedOn w:val="3"/>
    <w:qFormat/>
    <w:uiPriority w:val="0"/>
  </w:style>
  <w:style w:type="character" w:customStyle="1" w:styleId="15">
    <w:name w:val="Font Style65"/>
    <w:qFormat/>
    <w:uiPriority w:val="0"/>
    <w:rPr>
      <w:rFonts w:ascii="Times New Roman" w:hAnsi="Times New Roman" w:cs="Times New Roman"/>
      <w:b/>
      <w:bCs/>
      <w:sz w:val="18"/>
      <w:szCs w:val="18"/>
    </w:rPr>
  </w:style>
  <w:style w:type="paragraph" w:customStyle="1" w:styleId="16">
    <w:name w:val="Style4"/>
    <w:basedOn w:val="1"/>
    <w:uiPriority w:val="0"/>
    <w:pPr>
      <w:widowControl w:val="0"/>
      <w:suppressAutoHyphens/>
      <w:autoSpaceDE w:val="0"/>
      <w:spacing w:after="0" w:line="263" w:lineRule="exact"/>
      <w:ind w:firstLine="278"/>
      <w:jc w:val="both"/>
    </w:pPr>
    <w:rPr>
      <w:rFonts w:ascii="Times New Roman" w:hAnsi="Times New Roman" w:eastAsia="Times New Roman" w:cs="Calibri"/>
      <w:sz w:val="24"/>
      <w:szCs w:val="24"/>
      <w:lang w:eastAsia="ar-SA"/>
    </w:rPr>
  </w:style>
  <w:style w:type="character" w:customStyle="1" w:styleId="17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8">
    <w:name w:val="Верхний колонтитул Знак"/>
    <w:basedOn w:val="3"/>
    <w:link w:val="7"/>
    <w:semiHidden/>
    <w:qFormat/>
    <w:uiPriority w:val="99"/>
  </w:style>
  <w:style w:type="character" w:customStyle="1" w:styleId="19">
    <w:name w:val="Нижний колонтитул Знак"/>
    <w:basedOn w:val="3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FCD5-AE5F-4CE8-A79E-F5013BBDB8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2996</Words>
  <Characters>17081</Characters>
  <Lines>142</Lines>
  <Paragraphs>40</Paragraphs>
  <TotalTime>319</TotalTime>
  <ScaleCrop>false</ScaleCrop>
  <LinksUpToDate>false</LinksUpToDate>
  <CharactersWithSpaces>20037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2019-02-19T16:24:00Z</dcterms:created>
  <dc:creator>wlada</dc:creator>
  <cp:lastModifiedBy>WPS_1706792637</cp:lastModifiedBy>
  <dcterms:modified xsi:type="dcterms:W3CDTF">2025-06-07T08:58:38Z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677A608EC13D4AFABA98FBF33A61D6C6_12</vt:lpwstr>
  </property>
</Properties>
</file>