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C5D0C" w:rsidRPr="00094997" w:rsidRDefault="00094997" w:rsidP="00094997">
      <w:pPr>
        <w:pStyle w:val="3"/>
        <w:spacing w:before="0" w:after="120" w:line="275" w:lineRule="auto"/>
        <w:jc w:val="center"/>
        <w:rPr>
          <w:rFonts w:ascii="Times New Roman" w:eastAsia="Google Sans Text" w:hAnsi="Times New Roman" w:cs="Times New Roman"/>
          <w:color w:val="1B1C1D"/>
          <w:sz w:val="24"/>
          <w:szCs w:val="24"/>
        </w:rPr>
      </w:pPr>
      <w:r w:rsidRPr="00094997">
        <w:rPr>
          <w:rFonts w:ascii="Times New Roman" w:eastAsia="Google Sans Text" w:hAnsi="Times New Roman" w:cs="Times New Roman"/>
          <w:color w:val="1B1C1D"/>
          <w:sz w:val="24"/>
          <w:szCs w:val="24"/>
        </w:rPr>
        <w:t>Цифровые амбиции: влияние технологий на карьерное планирование молодежи в Евразии</w:t>
      </w:r>
    </w:p>
    <w:p w14:paraId="6718D61D" w14:textId="77777777" w:rsidR="00094997" w:rsidRPr="007D3D0F" w:rsidRDefault="00094997" w:rsidP="00094997">
      <w:pPr>
        <w:pStyle w:val="Default"/>
        <w:spacing w:before="240" w:after="160"/>
        <w:jc w:val="center"/>
        <w:rPr>
          <w:color w:val="040404"/>
        </w:rPr>
      </w:pPr>
      <w:proofErr w:type="spellStart"/>
      <w:r w:rsidRPr="007D3D0F">
        <w:rPr>
          <w:b/>
          <w:bCs/>
          <w:color w:val="040404"/>
        </w:rPr>
        <w:t>Тулабоев</w:t>
      </w:r>
      <w:proofErr w:type="spellEnd"/>
      <w:r w:rsidRPr="007D3D0F">
        <w:rPr>
          <w:b/>
          <w:bCs/>
          <w:color w:val="040404"/>
        </w:rPr>
        <w:t xml:space="preserve"> </w:t>
      </w:r>
      <w:proofErr w:type="spellStart"/>
      <w:r w:rsidRPr="007D3D0F">
        <w:rPr>
          <w:b/>
          <w:bCs/>
          <w:color w:val="040404"/>
        </w:rPr>
        <w:t>Азамжон</w:t>
      </w:r>
      <w:proofErr w:type="spellEnd"/>
      <w:r w:rsidRPr="007D3D0F">
        <w:rPr>
          <w:b/>
          <w:bCs/>
          <w:color w:val="040404"/>
        </w:rPr>
        <w:t xml:space="preserve"> </w:t>
      </w:r>
      <w:proofErr w:type="spellStart"/>
      <w:r w:rsidRPr="007D3D0F">
        <w:rPr>
          <w:b/>
          <w:bCs/>
          <w:color w:val="040404"/>
        </w:rPr>
        <w:t>Курбонович</w:t>
      </w:r>
      <w:proofErr w:type="spellEnd"/>
      <w:r w:rsidRPr="007D3D0F">
        <w:rPr>
          <w:b/>
          <w:bCs/>
          <w:color w:val="040404"/>
        </w:rPr>
        <w:t xml:space="preserve"> </w:t>
      </w:r>
    </w:p>
    <w:p w14:paraId="3EDAFAA4" w14:textId="0DF123FB" w:rsidR="00094997" w:rsidRPr="007D3D0F" w:rsidRDefault="00094997" w:rsidP="00094997">
      <w:pPr>
        <w:pStyle w:val="Default"/>
        <w:spacing w:after="120"/>
        <w:jc w:val="center"/>
      </w:pPr>
      <w:r w:rsidRPr="00094997">
        <w:rPr>
          <w:i/>
          <w:iCs/>
        </w:rPr>
        <w:t>д.т.н., профессор, Ташкентский государственный экономический университет (ТГЭУ)</w:t>
      </w:r>
      <w:r w:rsidRPr="007D3D0F">
        <w:rPr>
          <w:i/>
          <w:iCs/>
        </w:rPr>
        <w:t xml:space="preserve"> </w:t>
      </w:r>
    </w:p>
    <w:p w14:paraId="71CE32D4" w14:textId="77777777" w:rsidR="00094997" w:rsidRPr="007D3D0F" w:rsidRDefault="00094997" w:rsidP="00094997">
      <w:pPr>
        <w:pStyle w:val="Default"/>
        <w:jc w:val="center"/>
      </w:pPr>
      <w:r w:rsidRPr="007D3D0F">
        <w:t xml:space="preserve">a.tulaboev@tsue.uz </w:t>
      </w:r>
    </w:p>
    <w:p w14:paraId="00000002" w14:textId="389C0304" w:rsidR="003C5D0C" w:rsidRPr="00094997" w:rsidRDefault="00094997">
      <w:pPr>
        <w:pBdr>
          <w:top w:val="nil"/>
          <w:left w:val="nil"/>
          <w:bottom w:val="nil"/>
          <w:right w:val="nil"/>
          <w:between w:val="nil"/>
        </w:pBdr>
        <w:spacing w:after="240" w:line="275" w:lineRule="auto"/>
        <w:rPr>
          <w:rFonts w:ascii="Times New Roman" w:eastAsia="Google Sans Text" w:hAnsi="Times New Roman" w:cs="Times New Roman"/>
          <w:b/>
          <w:color w:val="1B1C1D"/>
          <w:sz w:val="24"/>
          <w:szCs w:val="24"/>
        </w:rPr>
      </w:pPr>
      <w:r w:rsidRPr="00094997">
        <w:rPr>
          <w:rFonts w:ascii="Times New Roman" w:eastAsia="Google Sans Text" w:hAnsi="Times New Roman" w:cs="Times New Roman"/>
          <w:b/>
          <w:color w:val="1B1C1D"/>
          <w:sz w:val="24"/>
          <w:szCs w:val="24"/>
        </w:rPr>
        <w:t>Аннотация</w:t>
      </w:r>
    </w:p>
    <w:p w14:paraId="00000003" w14:textId="77777777" w:rsidR="003C5D0C" w:rsidRPr="00094997" w:rsidRDefault="00094997" w:rsidP="00094997">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094997">
        <w:rPr>
          <w:rFonts w:ascii="Times New Roman" w:eastAsia="Google Sans Text" w:hAnsi="Times New Roman" w:cs="Times New Roman"/>
          <w:color w:val="1B1C1D"/>
          <w:sz w:val="24"/>
          <w:szCs w:val="24"/>
        </w:rPr>
        <w:t>В эпоху глубокой технологической трансформации молодые люди по всей Евразии все чаще используют цифровые платформы для навигации и формирования своих карьерных траекторий. В данной статье рассматривается многогранное влияние онлайн-инструментов, платформ электронного обучения и социальных сетей на процесс принятия решений молодежью в сфере образования, занятости и предпринимательства. На основе синтеза данных кейс-</w:t>
      </w:r>
      <w:proofErr w:type="spellStart"/>
      <w:r w:rsidRPr="00094997">
        <w:rPr>
          <w:rFonts w:ascii="Times New Roman" w:eastAsia="Google Sans Text" w:hAnsi="Times New Roman" w:cs="Times New Roman"/>
          <w:color w:val="1B1C1D"/>
          <w:sz w:val="24"/>
          <w:szCs w:val="24"/>
        </w:rPr>
        <w:t>стади</w:t>
      </w:r>
      <w:proofErr w:type="spellEnd"/>
      <w:r w:rsidRPr="00094997">
        <w:rPr>
          <w:rFonts w:ascii="Times New Roman" w:eastAsia="Google Sans Text" w:hAnsi="Times New Roman" w:cs="Times New Roman"/>
          <w:color w:val="1B1C1D"/>
          <w:sz w:val="24"/>
          <w:szCs w:val="24"/>
        </w:rPr>
        <w:t>, результатов недавних опросов и анализа политики в странах Центральной Азии, Российской Федерации и на Кавказе исследование выявляет фундаментальную двойственность: создавая беспрецедентные возможности, цифровые инструменты в то же время рискуют усугубить существующее неравенство. Анализ показывает, что одного лишь доступа к технологиям недостаточно; цифровая грамотность, наставничество и поддерживающие политические экосистемы имеют решающее значение для справедливого развития. В заключение в статье предлагаются целенаправленные стратегические рекомендации для директивных органов, работников сферы образования и гражданского общества по формированию инклюзивных, устойчивых и готовых к будущему карьерных путей для молодежи региона.</w:t>
      </w:r>
    </w:p>
    <w:p w14:paraId="00000004" w14:textId="448F91E4" w:rsidR="003C5D0C" w:rsidRDefault="00094997" w:rsidP="00094997">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094997">
        <w:rPr>
          <w:rFonts w:ascii="Times New Roman" w:eastAsia="Google Sans Text" w:hAnsi="Times New Roman" w:cs="Times New Roman"/>
          <w:b/>
          <w:color w:val="1B1C1D"/>
          <w:sz w:val="24"/>
          <w:szCs w:val="24"/>
        </w:rPr>
        <w:t>Ключевые слова:</w:t>
      </w:r>
      <w:r w:rsidRPr="00094997">
        <w:rPr>
          <w:rFonts w:ascii="Times New Roman" w:eastAsia="Google Sans Text" w:hAnsi="Times New Roman" w:cs="Times New Roman"/>
          <w:color w:val="1B1C1D"/>
          <w:sz w:val="24"/>
          <w:szCs w:val="24"/>
        </w:rPr>
        <w:t xml:space="preserve"> молодежная занятость, карьерное планирование, цифровые технологии, Евразия, цифровой разрыв, онлайн-образование, социальные сети, молодежная политика.</w:t>
      </w:r>
    </w:p>
    <w:p w14:paraId="4B167BE6" w14:textId="77777777" w:rsidR="00094997" w:rsidRPr="00302734" w:rsidRDefault="00094997" w:rsidP="00094997">
      <w:pPr>
        <w:pBdr>
          <w:top w:val="nil"/>
          <w:left w:val="nil"/>
          <w:bottom w:val="nil"/>
          <w:right w:val="nil"/>
          <w:between w:val="nil"/>
        </w:pBdr>
        <w:spacing w:after="240" w:line="275" w:lineRule="auto"/>
        <w:jc w:val="both"/>
        <w:rPr>
          <w:rFonts w:ascii="Times New Roman" w:eastAsia="Google Sans Text" w:hAnsi="Times New Roman" w:cs="Times New Roman"/>
          <w:b/>
          <w:color w:val="1B1C1D"/>
          <w:sz w:val="24"/>
          <w:szCs w:val="24"/>
        </w:rPr>
      </w:pPr>
    </w:p>
    <w:p w14:paraId="550ADBED" w14:textId="5DE591C8" w:rsidR="00094997" w:rsidRDefault="00094997" w:rsidP="00094997">
      <w:pPr>
        <w:pBdr>
          <w:top w:val="nil"/>
          <w:left w:val="nil"/>
          <w:bottom w:val="nil"/>
          <w:right w:val="nil"/>
          <w:between w:val="nil"/>
        </w:pBdr>
        <w:spacing w:after="240" w:line="275" w:lineRule="auto"/>
        <w:jc w:val="center"/>
        <w:rPr>
          <w:rFonts w:ascii="Times New Roman" w:eastAsia="Google Sans Text" w:hAnsi="Times New Roman" w:cs="Times New Roman"/>
          <w:b/>
          <w:color w:val="1B1C1D"/>
          <w:sz w:val="24"/>
          <w:szCs w:val="24"/>
          <w:lang w:val="en-US"/>
        </w:rPr>
      </w:pPr>
      <w:r w:rsidRPr="00094997">
        <w:rPr>
          <w:rFonts w:ascii="Times New Roman" w:eastAsia="Google Sans Text" w:hAnsi="Times New Roman" w:cs="Times New Roman"/>
          <w:b/>
          <w:color w:val="1B1C1D"/>
          <w:sz w:val="24"/>
          <w:szCs w:val="24"/>
          <w:lang w:val="en-US"/>
        </w:rPr>
        <w:t>Digital Ambitions: The Influence of Technology on Career Planning Among Youth in Eurasia</w:t>
      </w:r>
    </w:p>
    <w:p w14:paraId="4E4C2278" w14:textId="77777777" w:rsidR="00094997" w:rsidRPr="007D3D0F" w:rsidRDefault="00094997" w:rsidP="00094997">
      <w:pPr>
        <w:pStyle w:val="Default"/>
        <w:spacing w:before="240" w:after="160"/>
        <w:jc w:val="center"/>
        <w:rPr>
          <w:lang w:val="en-US"/>
        </w:rPr>
      </w:pPr>
      <w:proofErr w:type="spellStart"/>
      <w:r w:rsidRPr="007D3D0F">
        <w:rPr>
          <w:b/>
          <w:bCs/>
          <w:lang w:val="en-US"/>
        </w:rPr>
        <w:t>Tulaboev</w:t>
      </w:r>
      <w:proofErr w:type="spellEnd"/>
      <w:r w:rsidRPr="007D3D0F">
        <w:rPr>
          <w:b/>
          <w:bCs/>
          <w:lang w:val="en-US"/>
        </w:rPr>
        <w:t xml:space="preserve"> </w:t>
      </w:r>
      <w:proofErr w:type="spellStart"/>
      <w:r w:rsidRPr="007D3D0F">
        <w:rPr>
          <w:b/>
          <w:bCs/>
          <w:lang w:val="en-US"/>
        </w:rPr>
        <w:t>Azamjon</w:t>
      </w:r>
      <w:proofErr w:type="spellEnd"/>
      <w:r w:rsidRPr="007D3D0F">
        <w:rPr>
          <w:b/>
          <w:bCs/>
          <w:lang w:val="en-US"/>
        </w:rPr>
        <w:t xml:space="preserve"> </w:t>
      </w:r>
      <w:proofErr w:type="spellStart"/>
      <w:r>
        <w:rPr>
          <w:b/>
          <w:bCs/>
          <w:lang w:val="en-US"/>
        </w:rPr>
        <w:t>Q</w:t>
      </w:r>
      <w:r w:rsidRPr="007D3D0F">
        <w:rPr>
          <w:b/>
          <w:bCs/>
          <w:lang w:val="en-US"/>
        </w:rPr>
        <w:t>urbonovich</w:t>
      </w:r>
      <w:proofErr w:type="spellEnd"/>
      <w:r w:rsidRPr="007D3D0F">
        <w:rPr>
          <w:b/>
          <w:bCs/>
          <w:lang w:val="en-US"/>
        </w:rPr>
        <w:t xml:space="preserve"> </w:t>
      </w:r>
    </w:p>
    <w:p w14:paraId="59D33760" w14:textId="7EA2966F" w:rsidR="00094997" w:rsidRPr="007D3D0F" w:rsidRDefault="00094997" w:rsidP="00094997">
      <w:pPr>
        <w:pStyle w:val="Default"/>
        <w:spacing w:after="120"/>
        <w:jc w:val="center"/>
        <w:rPr>
          <w:lang w:val="en-US"/>
        </w:rPr>
      </w:pPr>
      <w:r w:rsidRPr="007D3D0F">
        <w:rPr>
          <w:i/>
          <w:iCs/>
          <w:lang w:val="en-US"/>
        </w:rPr>
        <w:t xml:space="preserve">D.Sc., Professor at Tashkent State University of Economics </w:t>
      </w:r>
    </w:p>
    <w:p w14:paraId="1700394A" w14:textId="77777777" w:rsidR="00094997" w:rsidRPr="007D3D0F" w:rsidRDefault="00094997" w:rsidP="00094997">
      <w:pPr>
        <w:pStyle w:val="Default"/>
        <w:jc w:val="center"/>
        <w:rPr>
          <w:lang w:val="en-US"/>
        </w:rPr>
      </w:pPr>
      <w:r w:rsidRPr="007D3D0F">
        <w:rPr>
          <w:lang w:val="en-US"/>
        </w:rPr>
        <w:t xml:space="preserve">a.tulaboev@tsue.uz </w:t>
      </w:r>
    </w:p>
    <w:p w14:paraId="7CD554BA" w14:textId="4CD3405A" w:rsidR="00094997" w:rsidRPr="00094997" w:rsidRDefault="00094997" w:rsidP="00094997">
      <w:pPr>
        <w:pBdr>
          <w:top w:val="nil"/>
          <w:left w:val="nil"/>
          <w:bottom w:val="nil"/>
          <w:right w:val="nil"/>
          <w:between w:val="nil"/>
        </w:pBdr>
        <w:spacing w:after="240" w:line="275" w:lineRule="auto"/>
        <w:jc w:val="both"/>
        <w:rPr>
          <w:rFonts w:ascii="Times New Roman" w:eastAsia="Google Sans Text" w:hAnsi="Times New Roman" w:cs="Times New Roman"/>
          <w:b/>
          <w:color w:val="1B1C1D"/>
          <w:sz w:val="24"/>
          <w:szCs w:val="24"/>
          <w:lang w:val="en-US"/>
        </w:rPr>
      </w:pPr>
      <w:r w:rsidRPr="00094997">
        <w:rPr>
          <w:rFonts w:ascii="Times New Roman" w:eastAsia="Google Sans Text" w:hAnsi="Times New Roman" w:cs="Times New Roman"/>
          <w:b/>
          <w:color w:val="1B1C1D"/>
          <w:sz w:val="24"/>
          <w:szCs w:val="24"/>
          <w:lang w:val="en-US"/>
        </w:rPr>
        <w:t>Abstract</w:t>
      </w:r>
    </w:p>
    <w:p w14:paraId="1F2056BD" w14:textId="77777777" w:rsidR="00094997" w:rsidRPr="00094997" w:rsidRDefault="00094997" w:rsidP="00094997">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lang w:val="en-US"/>
        </w:rPr>
      </w:pPr>
      <w:r w:rsidRPr="00094997">
        <w:rPr>
          <w:rFonts w:ascii="Times New Roman" w:eastAsia="Google Sans Text" w:hAnsi="Times New Roman" w:cs="Times New Roman"/>
          <w:color w:val="1B1C1D"/>
          <w:sz w:val="24"/>
          <w:szCs w:val="24"/>
          <w:lang w:val="en-US"/>
        </w:rPr>
        <w:t xml:space="preserve">In an era of profound technological transformation, young people across Eurasia are increasingly leveraging digital platforms to navigate and shape their career trajectories. This paper examines the multifaceted influence of online tools, e-learning platforms, and social media on youth decision-making in education, employment, and entrepreneurship. Synthesizing evidence from </w:t>
      </w:r>
      <w:r w:rsidRPr="00094997">
        <w:rPr>
          <w:rFonts w:ascii="Times New Roman" w:eastAsia="Google Sans Text" w:hAnsi="Times New Roman" w:cs="Times New Roman"/>
          <w:color w:val="1B1C1D"/>
          <w:sz w:val="24"/>
          <w:szCs w:val="24"/>
          <w:lang w:val="en-US"/>
        </w:rPr>
        <w:lastRenderedPageBreak/>
        <w:t>case studies, recent survey data, and policy analyses from countries in Central Asia, the Russian Federation, and the Caucasus, the research highlights a fundamental duality: while digital tools create unprecedented opportunities, they also risk exacerbating existing inequalities. The analysis reveals that access to technology alone is insufficient; digital literacy, mentorship, and supportive policy ecosystems are critical for equitable development. The paper concludes with targeted strategic recommendations for policymakers, educators, and civil society to foster inclusive, resilient, and future-ready career pathways for the region’s youth.</w:t>
      </w:r>
    </w:p>
    <w:p w14:paraId="36AC4B2E" w14:textId="77777777" w:rsidR="00094997" w:rsidRPr="00094997" w:rsidRDefault="00094997" w:rsidP="00094997">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lang w:val="en-US"/>
        </w:rPr>
      </w:pPr>
      <w:r w:rsidRPr="00094997">
        <w:rPr>
          <w:rFonts w:ascii="Times New Roman" w:eastAsia="Google Sans Text" w:hAnsi="Times New Roman" w:cs="Times New Roman"/>
          <w:b/>
          <w:color w:val="1B1C1D"/>
          <w:sz w:val="24"/>
          <w:szCs w:val="24"/>
          <w:lang w:val="en-US"/>
        </w:rPr>
        <w:t>Keywords:</w:t>
      </w:r>
      <w:r w:rsidRPr="00094997">
        <w:rPr>
          <w:rFonts w:ascii="Times New Roman" w:eastAsia="Google Sans Text" w:hAnsi="Times New Roman" w:cs="Times New Roman"/>
          <w:color w:val="1B1C1D"/>
          <w:sz w:val="24"/>
          <w:szCs w:val="24"/>
          <w:lang w:val="en-US"/>
        </w:rPr>
        <w:t xml:space="preserve"> youth employment, career planning, digital technology, Eurasia, digital divide, online education, social media, youth policy</w:t>
      </w:r>
    </w:p>
    <w:p w14:paraId="00000005" w14:textId="77777777" w:rsidR="003C5D0C" w:rsidRPr="00094997" w:rsidRDefault="00094997">
      <w:pPr>
        <w:pBdr>
          <w:top w:val="nil"/>
          <w:left w:val="nil"/>
          <w:bottom w:val="nil"/>
          <w:right w:val="nil"/>
          <w:between w:val="nil"/>
        </w:pBdr>
        <w:spacing w:after="240" w:line="275" w:lineRule="auto"/>
        <w:rPr>
          <w:rFonts w:ascii="Times New Roman" w:eastAsia="Google Sans Text" w:hAnsi="Times New Roman" w:cs="Times New Roman"/>
          <w:b/>
          <w:color w:val="1B1C1D"/>
          <w:sz w:val="24"/>
          <w:szCs w:val="24"/>
        </w:rPr>
      </w:pPr>
      <w:r w:rsidRPr="00094997">
        <w:rPr>
          <w:rFonts w:ascii="Times New Roman" w:eastAsia="Google Sans Text" w:hAnsi="Times New Roman" w:cs="Times New Roman"/>
          <w:b/>
          <w:color w:val="1B1C1D"/>
          <w:sz w:val="24"/>
          <w:szCs w:val="24"/>
        </w:rPr>
        <w:t>1. Введение</w:t>
      </w:r>
      <w:bookmarkStart w:id="0" w:name="_GoBack"/>
      <w:bookmarkEnd w:id="0"/>
    </w:p>
    <w:p w14:paraId="40F1DB86" w14:textId="7C79C02A"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302734">
        <w:rPr>
          <w:rFonts w:ascii="Times New Roman" w:eastAsia="Google Sans Text" w:hAnsi="Times New Roman" w:cs="Times New Roman"/>
          <w:color w:val="1B1C1D"/>
          <w:sz w:val="24"/>
          <w:szCs w:val="24"/>
        </w:rPr>
        <w:t>В Евразии цифровая инфраструктура революционизирует карьерное планирование молодежи, вытесняя традиционные механизмы ориентации. Однако эта трансформация неоднородна, что создает новые аспекты неравенства (OECD, 2023). В то время как технологии демократизируют доступ к информации, их реальное воздействие зависит от развития цифровой грамотности и преодоления структурных барьеров, таких как разрыв между городом и селом (</w:t>
      </w:r>
      <w:proofErr w:type="spellStart"/>
      <w:r w:rsidRPr="00302734">
        <w:rPr>
          <w:rFonts w:ascii="Times New Roman" w:eastAsia="Google Sans Text" w:hAnsi="Times New Roman" w:cs="Times New Roman"/>
          <w:color w:val="1B1C1D"/>
          <w:sz w:val="24"/>
          <w:szCs w:val="24"/>
        </w:rPr>
        <w:t>World</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Bank</w:t>
      </w:r>
      <w:proofErr w:type="spellEnd"/>
      <w:r w:rsidRPr="00302734">
        <w:rPr>
          <w:rFonts w:ascii="Times New Roman" w:eastAsia="Google Sans Text" w:hAnsi="Times New Roman" w:cs="Times New Roman"/>
          <w:color w:val="1B1C1D"/>
          <w:sz w:val="24"/>
          <w:szCs w:val="24"/>
        </w:rPr>
        <w:t>, 2023). В статье анализируются ключевые платформы, рост цифрового предпринимательства, региональные диспропорции и предлагаются политические рекомендации.</w:t>
      </w:r>
    </w:p>
    <w:p w14:paraId="197F689E" w14:textId="77777777"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b/>
          <w:color w:val="1B1C1D"/>
          <w:sz w:val="24"/>
          <w:szCs w:val="24"/>
        </w:rPr>
      </w:pPr>
      <w:r w:rsidRPr="00302734">
        <w:rPr>
          <w:rFonts w:ascii="Times New Roman" w:eastAsia="Google Sans Text" w:hAnsi="Times New Roman" w:cs="Times New Roman"/>
          <w:b/>
          <w:color w:val="1B1C1D"/>
          <w:sz w:val="24"/>
          <w:szCs w:val="24"/>
        </w:rPr>
        <w:t xml:space="preserve">2. </w:t>
      </w:r>
      <w:proofErr w:type="spellStart"/>
      <w:r w:rsidRPr="00302734">
        <w:rPr>
          <w:rFonts w:ascii="Times New Roman" w:eastAsia="Google Sans Text" w:hAnsi="Times New Roman" w:cs="Times New Roman"/>
          <w:b/>
          <w:color w:val="1B1C1D"/>
          <w:sz w:val="24"/>
          <w:szCs w:val="24"/>
        </w:rPr>
        <w:t>Цифровизация</w:t>
      </w:r>
      <w:proofErr w:type="spellEnd"/>
      <w:r w:rsidRPr="00302734">
        <w:rPr>
          <w:rFonts w:ascii="Times New Roman" w:eastAsia="Google Sans Text" w:hAnsi="Times New Roman" w:cs="Times New Roman"/>
          <w:b/>
          <w:color w:val="1B1C1D"/>
          <w:sz w:val="24"/>
          <w:szCs w:val="24"/>
        </w:rPr>
        <w:t xml:space="preserve"> карьерной ориентации</w:t>
      </w:r>
    </w:p>
    <w:p w14:paraId="47DD2D12" w14:textId="77777777"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302734">
        <w:rPr>
          <w:rFonts w:ascii="Times New Roman" w:eastAsia="Google Sans Text" w:hAnsi="Times New Roman" w:cs="Times New Roman"/>
          <w:color w:val="1B1C1D"/>
          <w:sz w:val="24"/>
          <w:szCs w:val="24"/>
        </w:rPr>
        <w:t>Цифровая эра децентрализовала и персонализировала карьерную ориентацию. Онлайн-платформы (</w:t>
      </w:r>
      <w:proofErr w:type="spellStart"/>
      <w:r w:rsidRPr="00302734">
        <w:rPr>
          <w:rFonts w:ascii="Times New Roman" w:eastAsia="Google Sans Text" w:hAnsi="Times New Roman" w:cs="Times New Roman"/>
          <w:color w:val="1B1C1D"/>
          <w:sz w:val="24"/>
          <w:szCs w:val="24"/>
        </w:rPr>
        <w:t>LinkedIn</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Coursera</w:t>
      </w:r>
      <w:proofErr w:type="spellEnd"/>
      <w:r w:rsidRPr="00302734">
        <w:rPr>
          <w:rFonts w:ascii="Times New Roman" w:eastAsia="Google Sans Text" w:hAnsi="Times New Roman" w:cs="Times New Roman"/>
          <w:color w:val="1B1C1D"/>
          <w:sz w:val="24"/>
          <w:szCs w:val="24"/>
        </w:rPr>
        <w:t xml:space="preserve">, hh.ru, </w:t>
      </w:r>
      <w:proofErr w:type="spellStart"/>
      <w:r w:rsidRPr="00302734">
        <w:rPr>
          <w:rFonts w:ascii="Times New Roman" w:eastAsia="Google Sans Text" w:hAnsi="Times New Roman" w:cs="Times New Roman"/>
          <w:color w:val="1B1C1D"/>
          <w:sz w:val="24"/>
          <w:szCs w:val="24"/>
        </w:rPr>
        <w:t>Stepik</w:t>
      </w:r>
      <w:proofErr w:type="spellEnd"/>
      <w:r w:rsidRPr="00302734">
        <w:rPr>
          <w:rFonts w:ascii="Times New Roman" w:eastAsia="Google Sans Text" w:hAnsi="Times New Roman" w:cs="Times New Roman"/>
          <w:color w:val="1B1C1D"/>
          <w:sz w:val="24"/>
          <w:szCs w:val="24"/>
        </w:rPr>
        <w:t xml:space="preserve">) стали ключевыми ресурсами для получения навыков и доступа к рынку труда, позволяя молодежи в Центральной Азии выходить на глобальные </w:t>
      </w:r>
      <w:proofErr w:type="spellStart"/>
      <w:r w:rsidRPr="00302734">
        <w:rPr>
          <w:rFonts w:ascii="Times New Roman" w:eastAsia="Google Sans Text" w:hAnsi="Times New Roman" w:cs="Times New Roman"/>
          <w:color w:val="1B1C1D"/>
          <w:sz w:val="24"/>
          <w:szCs w:val="24"/>
        </w:rPr>
        <w:t>фриланс</w:t>
      </w:r>
      <w:proofErr w:type="spellEnd"/>
      <w:r w:rsidRPr="00302734">
        <w:rPr>
          <w:rFonts w:ascii="Times New Roman" w:eastAsia="Google Sans Text" w:hAnsi="Times New Roman" w:cs="Times New Roman"/>
          <w:color w:val="1B1C1D"/>
          <w:sz w:val="24"/>
          <w:szCs w:val="24"/>
        </w:rPr>
        <w:t>-порталы (</w:t>
      </w:r>
      <w:proofErr w:type="spellStart"/>
      <w:r w:rsidRPr="00302734">
        <w:rPr>
          <w:rFonts w:ascii="Times New Roman" w:eastAsia="Google Sans Text" w:hAnsi="Times New Roman" w:cs="Times New Roman"/>
          <w:color w:val="1B1C1D"/>
          <w:sz w:val="24"/>
          <w:szCs w:val="24"/>
        </w:rPr>
        <w:t>Upwork</w:t>
      </w:r>
      <w:proofErr w:type="spellEnd"/>
      <w:r w:rsidRPr="00302734">
        <w:rPr>
          <w:rFonts w:ascii="Times New Roman" w:eastAsia="Google Sans Text" w:hAnsi="Times New Roman" w:cs="Times New Roman"/>
          <w:color w:val="1B1C1D"/>
          <w:sz w:val="24"/>
          <w:szCs w:val="24"/>
        </w:rPr>
        <w:t xml:space="preserve">) и преодолевать ограничения местных рынков (UNDP, 2024). Одновременно неформальное цифровое наставничество через </w:t>
      </w:r>
      <w:proofErr w:type="spellStart"/>
      <w:r w:rsidRPr="00302734">
        <w:rPr>
          <w:rFonts w:ascii="Times New Roman" w:eastAsia="Google Sans Text" w:hAnsi="Times New Roman" w:cs="Times New Roman"/>
          <w:color w:val="1B1C1D"/>
          <w:sz w:val="24"/>
          <w:szCs w:val="24"/>
        </w:rPr>
        <w:t>вебинары</w:t>
      </w:r>
      <w:proofErr w:type="spellEnd"/>
      <w:r w:rsidRPr="00302734">
        <w:rPr>
          <w:rFonts w:ascii="Times New Roman" w:eastAsia="Google Sans Text" w:hAnsi="Times New Roman" w:cs="Times New Roman"/>
          <w:color w:val="1B1C1D"/>
          <w:sz w:val="24"/>
          <w:szCs w:val="24"/>
        </w:rPr>
        <w:t xml:space="preserve"> и блоги заменяет традиционное консультирование.</w:t>
      </w:r>
    </w:p>
    <w:p w14:paraId="0B16E3CF" w14:textId="424BEE4B"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b/>
          <w:color w:val="1B1C1D"/>
          <w:sz w:val="24"/>
          <w:szCs w:val="24"/>
        </w:rPr>
      </w:pPr>
      <w:r w:rsidRPr="00302734">
        <w:rPr>
          <w:rFonts w:ascii="Times New Roman" w:eastAsia="Google Sans Text" w:hAnsi="Times New Roman" w:cs="Times New Roman"/>
          <w:b/>
          <w:color w:val="1B1C1D"/>
          <w:sz w:val="24"/>
          <w:szCs w:val="24"/>
        </w:rPr>
        <w:t xml:space="preserve">3. «Эффект </w:t>
      </w:r>
      <w:proofErr w:type="spellStart"/>
      <w:r w:rsidRPr="00302734">
        <w:rPr>
          <w:rFonts w:ascii="Times New Roman" w:eastAsia="Google Sans Text" w:hAnsi="Times New Roman" w:cs="Times New Roman"/>
          <w:b/>
          <w:color w:val="1B1C1D"/>
          <w:sz w:val="24"/>
          <w:szCs w:val="24"/>
        </w:rPr>
        <w:t>инфлюенсера</w:t>
      </w:r>
      <w:proofErr w:type="spellEnd"/>
      <w:r w:rsidRPr="00302734">
        <w:rPr>
          <w:rFonts w:ascii="Times New Roman" w:eastAsia="Google Sans Text" w:hAnsi="Times New Roman" w:cs="Times New Roman"/>
          <w:b/>
          <w:color w:val="1B1C1D"/>
          <w:sz w:val="24"/>
          <w:szCs w:val="24"/>
        </w:rPr>
        <w:t>»: социальные сети и карьерное воображение</w:t>
      </w:r>
    </w:p>
    <w:p w14:paraId="59F49D34" w14:textId="77777777"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302734">
        <w:rPr>
          <w:rFonts w:ascii="Times New Roman" w:eastAsia="Google Sans Text" w:hAnsi="Times New Roman" w:cs="Times New Roman"/>
          <w:color w:val="1B1C1D"/>
          <w:sz w:val="24"/>
          <w:szCs w:val="24"/>
        </w:rPr>
        <w:t xml:space="preserve">Социальные медиа-платформы – в частности, </w:t>
      </w:r>
      <w:proofErr w:type="spellStart"/>
      <w:r w:rsidRPr="00302734">
        <w:rPr>
          <w:rFonts w:ascii="Times New Roman" w:eastAsia="Google Sans Text" w:hAnsi="Times New Roman" w:cs="Times New Roman"/>
          <w:color w:val="1B1C1D"/>
          <w:sz w:val="24"/>
          <w:szCs w:val="24"/>
        </w:rPr>
        <w:t>Instagram</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Telegram</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YouTube</w:t>
      </w:r>
      <w:proofErr w:type="spellEnd"/>
      <w:r w:rsidRPr="00302734">
        <w:rPr>
          <w:rFonts w:ascii="Times New Roman" w:eastAsia="Google Sans Text" w:hAnsi="Times New Roman" w:cs="Times New Roman"/>
          <w:color w:val="1B1C1D"/>
          <w:sz w:val="24"/>
          <w:szCs w:val="24"/>
        </w:rPr>
        <w:t xml:space="preserve"> и </w:t>
      </w:r>
      <w:proofErr w:type="spellStart"/>
      <w:r w:rsidRPr="00302734">
        <w:rPr>
          <w:rFonts w:ascii="Times New Roman" w:eastAsia="Google Sans Text" w:hAnsi="Times New Roman" w:cs="Times New Roman"/>
          <w:color w:val="1B1C1D"/>
          <w:sz w:val="24"/>
          <w:szCs w:val="24"/>
        </w:rPr>
        <w:t>TikTok</w:t>
      </w:r>
      <w:proofErr w:type="spellEnd"/>
      <w:r w:rsidRPr="00302734">
        <w:rPr>
          <w:rFonts w:ascii="Times New Roman" w:eastAsia="Google Sans Text" w:hAnsi="Times New Roman" w:cs="Times New Roman"/>
          <w:color w:val="1B1C1D"/>
          <w:sz w:val="24"/>
          <w:szCs w:val="24"/>
        </w:rPr>
        <w:t xml:space="preserve"> – оказывают глубокое влияние на то, как молодежь Евразии воспринимает, воображает и строит свою карьеру. Рост культуры </w:t>
      </w:r>
      <w:proofErr w:type="spellStart"/>
      <w:r w:rsidRPr="00302734">
        <w:rPr>
          <w:rFonts w:ascii="Times New Roman" w:eastAsia="Google Sans Text" w:hAnsi="Times New Roman" w:cs="Times New Roman"/>
          <w:color w:val="1B1C1D"/>
          <w:sz w:val="24"/>
          <w:szCs w:val="24"/>
        </w:rPr>
        <w:t>инфлюенсеров</w:t>
      </w:r>
      <w:proofErr w:type="spellEnd"/>
      <w:r w:rsidRPr="00302734">
        <w:rPr>
          <w:rFonts w:ascii="Times New Roman" w:eastAsia="Google Sans Text" w:hAnsi="Times New Roman" w:cs="Times New Roman"/>
          <w:color w:val="1B1C1D"/>
          <w:sz w:val="24"/>
          <w:szCs w:val="24"/>
        </w:rPr>
        <w:t xml:space="preserve"> создал и придал гламурный ореол новому набору желаемых профессий: </w:t>
      </w:r>
      <w:proofErr w:type="spellStart"/>
      <w:r w:rsidRPr="00302734">
        <w:rPr>
          <w:rFonts w:ascii="Times New Roman" w:eastAsia="Google Sans Text" w:hAnsi="Times New Roman" w:cs="Times New Roman"/>
          <w:color w:val="1B1C1D"/>
          <w:sz w:val="24"/>
          <w:szCs w:val="24"/>
        </w:rPr>
        <w:t>лайфстайл-влогер</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криптовалютный</w:t>
      </w:r>
      <w:proofErr w:type="spellEnd"/>
      <w:r w:rsidRPr="00302734">
        <w:rPr>
          <w:rFonts w:ascii="Times New Roman" w:eastAsia="Google Sans Text" w:hAnsi="Times New Roman" w:cs="Times New Roman"/>
          <w:color w:val="1B1C1D"/>
          <w:sz w:val="24"/>
          <w:szCs w:val="24"/>
        </w:rPr>
        <w:t xml:space="preserve"> трейдер, удаленный бизнес-тренер и цифровой художник теперь рассматриваются как жизнеспособные и даже престижные карьерные пути (</w:t>
      </w:r>
      <w:proofErr w:type="spellStart"/>
      <w:r w:rsidRPr="00302734">
        <w:rPr>
          <w:rFonts w:ascii="Times New Roman" w:eastAsia="Google Sans Text" w:hAnsi="Times New Roman" w:cs="Times New Roman"/>
          <w:color w:val="1B1C1D"/>
          <w:sz w:val="24"/>
          <w:szCs w:val="24"/>
        </w:rPr>
        <w:t>Kravets</w:t>
      </w:r>
      <w:proofErr w:type="spellEnd"/>
      <w:r w:rsidRPr="00302734">
        <w:rPr>
          <w:rFonts w:ascii="Times New Roman" w:eastAsia="Google Sans Text" w:hAnsi="Times New Roman" w:cs="Times New Roman"/>
          <w:color w:val="1B1C1D"/>
          <w:sz w:val="24"/>
          <w:szCs w:val="24"/>
        </w:rPr>
        <w:t xml:space="preserve"> &amp; </w:t>
      </w:r>
      <w:proofErr w:type="spellStart"/>
      <w:r w:rsidRPr="00302734">
        <w:rPr>
          <w:rFonts w:ascii="Times New Roman" w:eastAsia="Google Sans Text" w:hAnsi="Times New Roman" w:cs="Times New Roman"/>
          <w:color w:val="1B1C1D"/>
          <w:sz w:val="24"/>
          <w:szCs w:val="24"/>
        </w:rPr>
        <w:t>Zvereva</w:t>
      </w:r>
      <w:proofErr w:type="spellEnd"/>
      <w:r w:rsidRPr="00302734">
        <w:rPr>
          <w:rFonts w:ascii="Times New Roman" w:eastAsia="Google Sans Text" w:hAnsi="Times New Roman" w:cs="Times New Roman"/>
          <w:color w:val="1B1C1D"/>
          <w:sz w:val="24"/>
          <w:szCs w:val="24"/>
        </w:rPr>
        <w:t>, 2023). Ежедневное соприкосновение с тщательно отобранными историями успеха может стимулировать амбиции и открывать молодым людям от Бишкека до Грозного возможности, ранее находившиеся за пределами их воображения.</w:t>
      </w:r>
    </w:p>
    <w:p w14:paraId="183FC243" w14:textId="77777777"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302734">
        <w:rPr>
          <w:rFonts w:ascii="Times New Roman" w:eastAsia="Google Sans Text" w:hAnsi="Times New Roman" w:cs="Times New Roman"/>
          <w:color w:val="1B1C1D"/>
          <w:sz w:val="24"/>
          <w:szCs w:val="24"/>
        </w:rPr>
        <w:lastRenderedPageBreak/>
        <w:t xml:space="preserve">Одновременно эти платформы способствуют формированию жизненно важных сообществ практики и поддержки. </w:t>
      </w:r>
      <w:proofErr w:type="spellStart"/>
      <w:r w:rsidRPr="00302734">
        <w:rPr>
          <w:rFonts w:ascii="Times New Roman" w:eastAsia="Google Sans Text" w:hAnsi="Times New Roman" w:cs="Times New Roman"/>
          <w:color w:val="1B1C1D"/>
          <w:sz w:val="24"/>
          <w:szCs w:val="24"/>
        </w:rPr>
        <w:t>Telegram</w:t>
      </w:r>
      <w:proofErr w:type="spellEnd"/>
      <w:r w:rsidRPr="00302734">
        <w:rPr>
          <w:rFonts w:ascii="Times New Roman" w:eastAsia="Google Sans Text" w:hAnsi="Times New Roman" w:cs="Times New Roman"/>
          <w:color w:val="1B1C1D"/>
          <w:sz w:val="24"/>
          <w:szCs w:val="24"/>
        </w:rPr>
        <w:t xml:space="preserve">-каналы стали незаменимыми центрами для </w:t>
      </w:r>
      <w:proofErr w:type="spellStart"/>
      <w:r w:rsidRPr="00302734">
        <w:rPr>
          <w:rFonts w:ascii="Times New Roman" w:eastAsia="Google Sans Text" w:hAnsi="Times New Roman" w:cs="Times New Roman"/>
          <w:color w:val="1B1C1D"/>
          <w:sz w:val="24"/>
          <w:szCs w:val="24"/>
        </w:rPr>
        <w:t>нишевых</w:t>
      </w:r>
      <w:proofErr w:type="spellEnd"/>
      <w:r w:rsidRPr="00302734">
        <w:rPr>
          <w:rFonts w:ascii="Times New Roman" w:eastAsia="Google Sans Text" w:hAnsi="Times New Roman" w:cs="Times New Roman"/>
          <w:color w:val="1B1C1D"/>
          <w:sz w:val="24"/>
          <w:szCs w:val="24"/>
        </w:rPr>
        <w:t xml:space="preserve"> профессиональных групп, таких как женщины-программисты, обменивающиеся ресурсами, трудовые мигранты, получающие юридические консультации, или студенты, совместно готовящиеся к экзаменам. Эти цифровые сети предоставляют критически важный социальный капитал, особенно для </w:t>
      </w:r>
      <w:proofErr w:type="spellStart"/>
      <w:r w:rsidRPr="00302734">
        <w:rPr>
          <w:rFonts w:ascii="Times New Roman" w:eastAsia="Google Sans Text" w:hAnsi="Times New Roman" w:cs="Times New Roman"/>
          <w:color w:val="1B1C1D"/>
          <w:sz w:val="24"/>
          <w:szCs w:val="24"/>
        </w:rPr>
        <w:t>маргинализированных</w:t>
      </w:r>
      <w:proofErr w:type="spellEnd"/>
      <w:r w:rsidRPr="00302734">
        <w:rPr>
          <w:rFonts w:ascii="Times New Roman" w:eastAsia="Google Sans Text" w:hAnsi="Times New Roman" w:cs="Times New Roman"/>
          <w:color w:val="1B1C1D"/>
          <w:sz w:val="24"/>
          <w:szCs w:val="24"/>
        </w:rPr>
        <w:t xml:space="preserve"> групп (</w:t>
      </w:r>
      <w:proofErr w:type="spellStart"/>
      <w:r w:rsidRPr="00302734">
        <w:rPr>
          <w:rFonts w:ascii="Times New Roman" w:eastAsia="Google Sans Text" w:hAnsi="Times New Roman" w:cs="Times New Roman"/>
          <w:color w:val="1B1C1D"/>
          <w:sz w:val="24"/>
          <w:szCs w:val="24"/>
        </w:rPr>
        <w:t>Hakobyan</w:t>
      </w:r>
      <w:proofErr w:type="spellEnd"/>
      <w:r w:rsidRPr="00302734">
        <w:rPr>
          <w:rFonts w:ascii="Times New Roman" w:eastAsia="Google Sans Text" w:hAnsi="Times New Roman" w:cs="Times New Roman"/>
          <w:color w:val="1B1C1D"/>
          <w:sz w:val="24"/>
          <w:szCs w:val="24"/>
        </w:rPr>
        <w:t>, 2024).</w:t>
      </w:r>
    </w:p>
    <w:p w14:paraId="082E2EA1" w14:textId="610C4D2B"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302734">
        <w:rPr>
          <w:rFonts w:ascii="Times New Roman" w:eastAsia="Google Sans Text" w:hAnsi="Times New Roman" w:cs="Times New Roman"/>
          <w:color w:val="1B1C1D"/>
          <w:sz w:val="24"/>
          <w:szCs w:val="24"/>
        </w:rPr>
        <w:t xml:space="preserve">Однако влияние социальных сетей неоднозначно. Постоянный поток идеализированных профессиональных жизней может создавать нереалистичные ожидания, приводя к тревожности и фрустрации среди молодежи, у которой нет ресурсов или социального капитала для повторения такого успеха. Грань между вдохновением и давлением опасно тонка. Это подчеркивает острую необходимость в продвинутых программах цифровой грамотности, которые вооружат молодых людей не только техническими навыками, но и критическим мышлением, необходимым для навигации в сложном, часто </w:t>
      </w:r>
      <w:proofErr w:type="spellStart"/>
      <w:r w:rsidRPr="00302734">
        <w:rPr>
          <w:rFonts w:ascii="Times New Roman" w:eastAsia="Google Sans Text" w:hAnsi="Times New Roman" w:cs="Times New Roman"/>
          <w:color w:val="1B1C1D"/>
          <w:sz w:val="24"/>
          <w:szCs w:val="24"/>
        </w:rPr>
        <w:t>коммерциализированном</w:t>
      </w:r>
      <w:proofErr w:type="spellEnd"/>
      <w:r w:rsidRPr="00302734">
        <w:rPr>
          <w:rFonts w:ascii="Times New Roman" w:eastAsia="Google Sans Text" w:hAnsi="Times New Roman" w:cs="Times New Roman"/>
          <w:color w:val="1B1C1D"/>
          <w:sz w:val="24"/>
          <w:szCs w:val="24"/>
        </w:rPr>
        <w:t xml:space="preserve"> мире онлайн-контента о карьере</w:t>
      </w:r>
      <w:r w:rsidRPr="00302734">
        <w:rPr>
          <w:rFonts w:ascii="Times New Roman" w:eastAsia="Google Sans Text" w:hAnsi="Times New Roman" w:cs="Times New Roman"/>
          <w:color w:val="1B1C1D"/>
          <w:sz w:val="24"/>
          <w:szCs w:val="24"/>
        </w:rPr>
        <w:t>.</w:t>
      </w:r>
    </w:p>
    <w:p w14:paraId="6EBF9354" w14:textId="4A742276"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b/>
          <w:color w:val="1B1C1D"/>
          <w:sz w:val="24"/>
          <w:szCs w:val="24"/>
        </w:rPr>
      </w:pPr>
      <w:r w:rsidRPr="00302734">
        <w:rPr>
          <w:rFonts w:ascii="Times New Roman" w:eastAsia="Google Sans Text" w:hAnsi="Times New Roman" w:cs="Times New Roman"/>
          <w:b/>
          <w:color w:val="1B1C1D"/>
          <w:sz w:val="24"/>
          <w:szCs w:val="24"/>
        </w:rPr>
        <w:t>4. От «</w:t>
      </w:r>
      <w:proofErr w:type="spellStart"/>
      <w:r w:rsidRPr="00302734">
        <w:rPr>
          <w:rFonts w:ascii="Times New Roman" w:eastAsia="Google Sans Text" w:hAnsi="Times New Roman" w:cs="Times New Roman"/>
          <w:b/>
          <w:color w:val="1B1C1D"/>
          <w:sz w:val="24"/>
          <w:szCs w:val="24"/>
        </w:rPr>
        <w:t>гиг</w:t>
      </w:r>
      <w:proofErr w:type="spellEnd"/>
      <w:r w:rsidRPr="00302734">
        <w:rPr>
          <w:rFonts w:ascii="Times New Roman" w:eastAsia="Google Sans Text" w:hAnsi="Times New Roman" w:cs="Times New Roman"/>
          <w:b/>
          <w:color w:val="1B1C1D"/>
          <w:sz w:val="24"/>
          <w:szCs w:val="24"/>
        </w:rPr>
        <w:t xml:space="preserve">»-экономики до </w:t>
      </w:r>
      <w:proofErr w:type="spellStart"/>
      <w:r w:rsidRPr="00302734">
        <w:rPr>
          <w:rFonts w:ascii="Times New Roman" w:eastAsia="Google Sans Text" w:hAnsi="Times New Roman" w:cs="Times New Roman"/>
          <w:b/>
          <w:color w:val="1B1C1D"/>
          <w:sz w:val="24"/>
          <w:szCs w:val="24"/>
        </w:rPr>
        <w:t>стартапов</w:t>
      </w:r>
      <w:proofErr w:type="spellEnd"/>
      <w:r w:rsidRPr="00302734">
        <w:rPr>
          <w:rFonts w:ascii="Times New Roman" w:eastAsia="Google Sans Text" w:hAnsi="Times New Roman" w:cs="Times New Roman"/>
          <w:b/>
          <w:color w:val="1B1C1D"/>
          <w:sz w:val="24"/>
          <w:szCs w:val="24"/>
        </w:rPr>
        <w:t>: цифровое предпринимательство и новая экономика</w:t>
      </w:r>
    </w:p>
    <w:p w14:paraId="4683EA3D" w14:textId="77777777"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302734">
        <w:rPr>
          <w:rFonts w:ascii="Times New Roman" w:eastAsia="Google Sans Text" w:hAnsi="Times New Roman" w:cs="Times New Roman"/>
          <w:color w:val="1B1C1D"/>
          <w:sz w:val="24"/>
          <w:szCs w:val="24"/>
        </w:rPr>
        <w:t xml:space="preserve">По всей Евразии наблюдается рост молодежного цифрового предпринимательства, от электронной коммерции в </w:t>
      </w:r>
      <w:proofErr w:type="spellStart"/>
      <w:r w:rsidRPr="00302734">
        <w:rPr>
          <w:rFonts w:ascii="Times New Roman" w:eastAsia="Google Sans Text" w:hAnsi="Times New Roman" w:cs="Times New Roman"/>
          <w:color w:val="1B1C1D"/>
          <w:sz w:val="24"/>
          <w:szCs w:val="24"/>
        </w:rPr>
        <w:t>Instagram</w:t>
      </w:r>
      <w:proofErr w:type="spellEnd"/>
      <w:r w:rsidRPr="00302734">
        <w:rPr>
          <w:rFonts w:ascii="Times New Roman" w:eastAsia="Google Sans Text" w:hAnsi="Times New Roman" w:cs="Times New Roman"/>
          <w:color w:val="1B1C1D"/>
          <w:sz w:val="24"/>
          <w:szCs w:val="24"/>
        </w:rPr>
        <w:t xml:space="preserve"> до создания NFT, что было ускорено пандемией (</w:t>
      </w:r>
      <w:proofErr w:type="spellStart"/>
      <w:r w:rsidRPr="00302734">
        <w:rPr>
          <w:rFonts w:ascii="Times New Roman" w:eastAsia="Google Sans Text" w:hAnsi="Times New Roman" w:cs="Times New Roman"/>
          <w:color w:val="1B1C1D"/>
          <w:sz w:val="24"/>
          <w:szCs w:val="24"/>
        </w:rPr>
        <w:t>Asian</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Development</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Bank</w:t>
      </w:r>
      <w:proofErr w:type="spellEnd"/>
      <w:r w:rsidRPr="00302734">
        <w:rPr>
          <w:rFonts w:ascii="Times New Roman" w:eastAsia="Google Sans Text" w:hAnsi="Times New Roman" w:cs="Times New Roman"/>
          <w:color w:val="1B1C1D"/>
          <w:sz w:val="24"/>
          <w:szCs w:val="24"/>
        </w:rPr>
        <w:t xml:space="preserve">, 2023). Государственные программы в Казахстане и Азербайджане поддерживают </w:t>
      </w:r>
      <w:proofErr w:type="spellStart"/>
      <w:r w:rsidRPr="00302734">
        <w:rPr>
          <w:rFonts w:ascii="Times New Roman" w:eastAsia="Google Sans Text" w:hAnsi="Times New Roman" w:cs="Times New Roman"/>
          <w:color w:val="1B1C1D"/>
          <w:sz w:val="24"/>
          <w:szCs w:val="24"/>
        </w:rPr>
        <w:t>стартап</w:t>
      </w:r>
      <w:proofErr w:type="spellEnd"/>
      <w:r w:rsidRPr="00302734">
        <w:rPr>
          <w:rFonts w:ascii="Times New Roman" w:eastAsia="Google Sans Text" w:hAnsi="Times New Roman" w:cs="Times New Roman"/>
          <w:color w:val="1B1C1D"/>
          <w:sz w:val="24"/>
          <w:szCs w:val="24"/>
        </w:rPr>
        <w:t>-культуру, но предприниматели сталкиваются с бюрократией и недостатком финансовой грамотности. Значительная часть «</w:t>
      </w:r>
      <w:proofErr w:type="spellStart"/>
      <w:r w:rsidRPr="00302734">
        <w:rPr>
          <w:rFonts w:ascii="Times New Roman" w:eastAsia="Google Sans Text" w:hAnsi="Times New Roman" w:cs="Times New Roman"/>
          <w:color w:val="1B1C1D"/>
          <w:sz w:val="24"/>
          <w:szCs w:val="24"/>
        </w:rPr>
        <w:t>гиг</w:t>
      </w:r>
      <w:proofErr w:type="spellEnd"/>
      <w:r w:rsidRPr="00302734">
        <w:rPr>
          <w:rFonts w:ascii="Times New Roman" w:eastAsia="Google Sans Text" w:hAnsi="Times New Roman" w:cs="Times New Roman"/>
          <w:color w:val="1B1C1D"/>
          <w:sz w:val="24"/>
          <w:szCs w:val="24"/>
        </w:rPr>
        <w:t xml:space="preserve">»-экономики остается в неформальном секторе, оставляя </w:t>
      </w:r>
      <w:proofErr w:type="spellStart"/>
      <w:r w:rsidRPr="00302734">
        <w:rPr>
          <w:rFonts w:ascii="Times New Roman" w:eastAsia="Google Sans Text" w:hAnsi="Times New Roman" w:cs="Times New Roman"/>
          <w:color w:val="1B1C1D"/>
          <w:sz w:val="24"/>
          <w:szCs w:val="24"/>
        </w:rPr>
        <w:t>фрилансеров</w:t>
      </w:r>
      <w:proofErr w:type="spellEnd"/>
      <w:r w:rsidRPr="00302734">
        <w:rPr>
          <w:rFonts w:ascii="Times New Roman" w:eastAsia="Google Sans Text" w:hAnsi="Times New Roman" w:cs="Times New Roman"/>
          <w:color w:val="1B1C1D"/>
          <w:sz w:val="24"/>
          <w:szCs w:val="24"/>
        </w:rPr>
        <w:t xml:space="preserve"> без социальной защиты (ILO, 2024).</w:t>
      </w:r>
    </w:p>
    <w:p w14:paraId="4DBDEF37" w14:textId="77777777"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b/>
          <w:color w:val="1B1C1D"/>
          <w:sz w:val="24"/>
          <w:szCs w:val="24"/>
        </w:rPr>
      </w:pPr>
      <w:r w:rsidRPr="00302734">
        <w:rPr>
          <w:rFonts w:ascii="Times New Roman" w:eastAsia="Google Sans Text" w:hAnsi="Times New Roman" w:cs="Times New Roman"/>
          <w:b/>
          <w:color w:val="1B1C1D"/>
          <w:sz w:val="24"/>
          <w:szCs w:val="24"/>
        </w:rPr>
        <w:t>5. Цифровой разрыв</w:t>
      </w:r>
    </w:p>
    <w:p w14:paraId="0A8EEEA5" w14:textId="77777777"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302734">
        <w:rPr>
          <w:rFonts w:ascii="Times New Roman" w:eastAsia="Google Sans Text" w:hAnsi="Times New Roman" w:cs="Times New Roman"/>
          <w:color w:val="1B1C1D"/>
          <w:sz w:val="24"/>
          <w:szCs w:val="24"/>
        </w:rPr>
        <w:t>Цифровые возможности распределены неравномерно. Сохраняется серьезный разрыв между городскими и сельскими районами (например, в Таджикистане, Грузии, Бурятии), а также по гендерному и социально-экономическому признакам (OECD, 2023). Это создает «разрыв в карьерных возможностях». По данным Всемирного банка (2023), в Центральной Азии проникновение смартфонов среди городской молодежи превышает 90%, но менее 40% сельских девочек на юге Кыргызстана имеют доступ к интернету, пригодному для онлайн-обучения.</w:t>
      </w:r>
    </w:p>
    <w:p w14:paraId="2865E55E" w14:textId="77777777"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b/>
          <w:color w:val="1B1C1D"/>
          <w:sz w:val="24"/>
          <w:szCs w:val="24"/>
        </w:rPr>
      </w:pPr>
      <w:r w:rsidRPr="00302734">
        <w:rPr>
          <w:rFonts w:ascii="Times New Roman" w:eastAsia="Google Sans Text" w:hAnsi="Times New Roman" w:cs="Times New Roman"/>
          <w:b/>
          <w:color w:val="1B1C1D"/>
          <w:sz w:val="24"/>
          <w:szCs w:val="24"/>
        </w:rPr>
        <w:t>6. Политические рамки и стратегические вмешательства</w:t>
      </w:r>
    </w:p>
    <w:p w14:paraId="681D0E2E" w14:textId="77777777"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b/>
          <w:color w:val="1B1C1D"/>
          <w:sz w:val="24"/>
          <w:szCs w:val="24"/>
        </w:rPr>
      </w:pPr>
      <w:r w:rsidRPr="00302734">
        <w:rPr>
          <w:rFonts w:ascii="Times New Roman" w:eastAsia="Google Sans Text" w:hAnsi="Times New Roman" w:cs="Times New Roman"/>
          <w:b/>
          <w:color w:val="1B1C1D"/>
          <w:sz w:val="24"/>
          <w:szCs w:val="24"/>
        </w:rPr>
        <w:t>6.1. Кейс-</w:t>
      </w:r>
      <w:proofErr w:type="spellStart"/>
      <w:r w:rsidRPr="00302734">
        <w:rPr>
          <w:rFonts w:ascii="Times New Roman" w:eastAsia="Google Sans Text" w:hAnsi="Times New Roman" w:cs="Times New Roman"/>
          <w:b/>
          <w:color w:val="1B1C1D"/>
          <w:sz w:val="24"/>
          <w:szCs w:val="24"/>
        </w:rPr>
        <w:t>стади</w:t>
      </w:r>
      <w:proofErr w:type="spellEnd"/>
      <w:r w:rsidRPr="00302734">
        <w:rPr>
          <w:rFonts w:ascii="Times New Roman" w:eastAsia="Google Sans Text" w:hAnsi="Times New Roman" w:cs="Times New Roman"/>
          <w:b/>
          <w:color w:val="1B1C1D"/>
          <w:sz w:val="24"/>
          <w:szCs w:val="24"/>
        </w:rPr>
        <w:t>: Государственная цифровая молодежная стратегия Узбекистана</w:t>
      </w:r>
    </w:p>
    <w:p w14:paraId="3DB5DC0B" w14:textId="77777777"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302734">
        <w:rPr>
          <w:rFonts w:ascii="Times New Roman" w:eastAsia="Google Sans Text" w:hAnsi="Times New Roman" w:cs="Times New Roman"/>
          <w:color w:val="1B1C1D"/>
          <w:sz w:val="24"/>
          <w:szCs w:val="24"/>
        </w:rPr>
        <w:t xml:space="preserve">Узбекистан демонстрирует пример государственных усилий по развитию цифрового потенциала молодежи через стратегию «Цифровой Узбекистан 2030». Ключевые проекты, такие как IT </w:t>
      </w:r>
      <w:proofErr w:type="spellStart"/>
      <w:r w:rsidRPr="00302734">
        <w:rPr>
          <w:rFonts w:ascii="Times New Roman" w:eastAsia="Google Sans Text" w:hAnsi="Times New Roman" w:cs="Times New Roman"/>
          <w:color w:val="1B1C1D"/>
          <w:sz w:val="24"/>
          <w:szCs w:val="24"/>
        </w:rPr>
        <w:t>Park</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Uzbekistan</w:t>
      </w:r>
      <w:proofErr w:type="spellEnd"/>
      <w:r w:rsidRPr="00302734">
        <w:rPr>
          <w:rFonts w:ascii="Times New Roman" w:eastAsia="Google Sans Text" w:hAnsi="Times New Roman" w:cs="Times New Roman"/>
          <w:color w:val="1B1C1D"/>
          <w:sz w:val="24"/>
          <w:szCs w:val="24"/>
        </w:rPr>
        <w:t xml:space="preserve"> и «Один миллион узбекских программистов» (более 800 000 </w:t>
      </w:r>
      <w:r w:rsidRPr="00302734">
        <w:rPr>
          <w:rFonts w:ascii="Times New Roman" w:eastAsia="Google Sans Text" w:hAnsi="Times New Roman" w:cs="Times New Roman"/>
          <w:color w:val="1B1C1D"/>
          <w:sz w:val="24"/>
          <w:szCs w:val="24"/>
        </w:rPr>
        <w:lastRenderedPageBreak/>
        <w:t xml:space="preserve">участников), предоставляют доступ к обучению и бизнес-инкубаторам (IT </w:t>
      </w:r>
      <w:proofErr w:type="spellStart"/>
      <w:r w:rsidRPr="00302734">
        <w:rPr>
          <w:rFonts w:ascii="Times New Roman" w:eastAsia="Google Sans Text" w:hAnsi="Times New Roman" w:cs="Times New Roman"/>
          <w:color w:val="1B1C1D"/>
          <w:sz w:val="24"/>
          <w:szCs w:val="24"/>
        </w:rPr>
        <w:t>Park</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Uzbekistan</w:t>
      </w:r>
      <w:proofErr w:type="spellEnd"/>
      <w:r w:rsidRPr="00302734">
        <w:rPr>
          <w:rFonts w:ascii="Times New Roman" w:eastAsia="Google Sans Text" w:hAnsi="Times New Roman" w:cs="Times New Roman"/>
          <w:color w:val="1B1C1D"/>
          <w:sz w:val="24"/>
          <w:szCs w:val="24"/>
        </w:rPr>
        <w:t xml:space="preserve">, 2023; </w:t>
      </w:r>
      <w:proofErr w:type="spellStart"/>
      <w:r w:rsidRPr="00302734">
        <w:rPr>
          <w:rFonts w:ascii="Times New Roman" w:eastAsia="Google Sans Text" w:hAnsi="Times New Roman" w:cs="Times New Roman"/>
          <w:color w:val="1B1C1D"/>
          <w:sz w:val="24"/>
          <w:szCs w:val="24"/>
        </w:rPr>
        <w:t>Ministry</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for</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Development</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of</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Information</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Technologies</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and</w:t>
      </w:r>
      <w:proofErr w:type="spellEnd"/>
      <w:r w:rsidRPr="00302734">
        <w:rPr>
          <w:rFonts w:ascii="Times New Roman" w:eastAsia="Google Sans Text" w:hAnsi="Times New Roman" w:cs="Times New Roman"/>
          <w:color w:val="1B1C1D"/>
          <w:sz w:val="24"/>
          <w:szCs w:val="24"/>
        </w:rPr>
        <w:t xml:space="preserve"> </w:t>
      </w:r>
      <w:proofErr w:type="spellStart"/>
      <w:r w:rsidRPr="00302734">
        <w:rPr>
          <w:rFonts w:ascii="Times New Roman" w:eastAsia="Google Sans Text" w:hAnsi="Times New Roman" w:cs="Times New Roman"/>
          <w:color w:val="1B1C1D"/>
          <w:sz w:val="24"/>
          <w:szCs w:val="24"/>
        </w:rPr>
        <w:t>Communications</w:t>
      </w:r>
      <w:proofErr w:type="spellEnd"/>
      <w:r w:rsidRPr="00302734">
        <w:rPr>
          <w:rFonts w:ascii="Times New Roman" w:eastAsia="Google Sans Text" w:hAnsi="Times New Roman" w:cs="Times New Roman"/>
          <w:color w:val="1B1C1D"/>
          <w:sz w:val="24"/>
          <w:szCs w:val="24"/>
        </w:rPr>
        <w:t>, 2024). В стране процветает женское цифровое предпринимательство, хотя проблемы с доступом в сельской местности сохраняются (</w:t>
      </w:r>
      <w:proofErr w:type="spellStart"/>
      <w:r w:rsidRPr="00302734">
        <w:rPr>
          <w:rFonts w:ascii="Times New Roman" w:eastAsia="Google Sans Text" w:hAnsi="Times New Roman" w:cs="Times New Roman"/>
          <w:color w:val="1B1C1D"/>
          <w:sz w:val="24"/>
          <w:szCs w:val="24"/>
        </w:rPr>
        <w:t>Akhmedov</w:t>
      </w:r>
      <w:proofErr w:type="spellEnd"/>
      <w:r w:rsidRPr="00302734">
        <w:rPr>
          <w:rFonts w:ascii="Times New Roman" w:eastAsia="Google Sans Text" w:hAnsi="Times New Roman" w:cs="Times New Roman"/>
          <w:color w:val="1B1C1D"/>
          <w:sz w:val="24"/>
          <w:szCs w:val="24"/>
        </w:rPr>
        <w:t xml:space="preserve"> &amp; </w:t>
      </w:r>
      <w:proofErr w:type="spellStart"/>
      <w:r w:rsidRPr="00302734">
        <w:rPr>
          <w:rFonts w:ascii="Times New Roman" w:eastAsia="Google Sans Text" w:hAnsi="Times New Roman" w:cs="Times New Roman"/>
          <w:color w:val="1B1C1D"/>
          <w:sz w:val="24"/>
          <w:szCs w:val="24"/>
        </w:rPr>
        <w:t>Islomov</w:t>
      </w:r>
      <w:proofErr w:type="spellEnd"/>
      <w:r w:rsidRPr="00302734">
        <w:rPr>
          <w:rFonts w:ascii="Times New Roman" w:eastAsia="Google Sans Text" w:hAnsi="Times New Roman" w:cs="Times New Roman"/>
          <w:color w:val="1B1C1D"/>
          <w:sz w:val="24"/>
          <w:szCs w:val="24"/>
        </w:rPr>
        <w:t>, 2023).</w:t>
      </w:r>
    </w:p>
    <w:p w14:paraId="04C769F7" w14:textId="77777777"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b/>
          <w:color w:val="1B1C1D"/>
          <w:sz w:val="24"/>
          <w:szCs w:val="24"/>
        </w:rPr>
      </w:pPr>
      <w:r w:rsidRPr="00302734">
        <w:rPr>
          <w:rFonts w:ascii="Times New Roman" w:eastAsia="Google Sans Text" w:hAnsi="Times New Roman" w:cs="Times New Roman"/>
          <w:b/>
          <w:color w:val="1B1C1D"/>
          <w:sz w:val="24"/>
          <w:szCs w:val="24"/>
        </w:rPr>
        <w:t>6.2. Стратегические рекомендации</w:t>
      </w:r>
    </w:p>
    <w:p w14:paraId="7138E5A5" w14:textId="77777777" w:rsidR="00302734" w:rsidRPr="00302734" w:rsidRDefault="00302734" w:rsidP="00302734">
      <w:pPr>
        <w:pStyle w:val="a5"/>
        <w:numPr>
          <w:ilvl w:val="0"/>
          <w:numId w:val="3"/>
        </w:numPr>
        <w:pBdr>
          <w:top w:val="nil"/>
          <w:left w:val="nil"/>
          <w:bottom w:val="nil"/>
          <w:right w:val="nil"/>
          <w:between w:val="nil"/>
        </w:pBdr>
        <w:spacing w:after="120" w:line="276" w:lineRule="auto"/>
        <w:ind w:left="426"/>
        <w:jc w:val="both"/>
        <w:rPr>
          <w:rFonts w:ascii="Times New Roman" w:eastAsia="Google Sans Text" w:hAnsi="Times New Roman" w:cs="Times New Roman"/>
          <w:color w:val="1B1C1D"/>
          <w:sz w:val="24"/>
          <w:szCs w:val="24"/>
        </w:rPr>
      </w:pPr>
      <w:r w:rsidRPr="00302734">
        <w:rPr>
          <w:rFonts w:ascii="Times New Roman" w:eastAsia="Google Sans Text" w:hAnsi="Times New Roman" w:cs="Times New Roman"/>
          <w:i/>
          <w:color w:val="1B1C1D"/>
          <w:sz w:val="24"/>
          <w:szCs w:val="24"/>
        </w:rPr>
        <w:t>Критическая цифровая грамотность</w:t>
      </w:r>
      <w:r w:rsidRPr="00302734">
        <w:rPr>
          <w:rFonts w:ascii="Times New Roman" w:eastAsia="Google Sans Text" w:hAnsi="Times New Roman" w:cs="Times New Roman"/>
          <w:color w:val="1B1C1D"/>
          <w:sz w:val="24"/>
          <w:szCs w:val="24"/>
        </w:rPr>
        <w:t>: Интегрировать в образование навыки оценки онлайн-информации и цифровой этики.</w:t>
      </w:r>
    </w:p>
    <w:p w14:paraId="2ECEDEA2" w14:textId="77777777" w:rsidR="00302734" w:rsidRPr="00302734" w:rsidRDefault="00302734" w:rsidP="00302734">
      <w:pPr>
        <w:pStyle w:val="a5"/>
        <w:numPr>
          <w:ilvl w:val="0"/>
          <w:numId w:val="3"/>
        </w:numPr>
        <w:pBdr>
          <w:top w:val="nil"/>
          <w:left w:val="nil"/>
          <w:bottom w:val="nil"/>
          <w:right w:val="nil"/>
          <w:between w:val="nil"/>
        </w:pBdr>
        <w:spacing w:after="120" w:line="276" w:lineRule="auto"/>
        <w:ind w:left="426"/>
        <w:jc w:val="both"/>
        <w:rPr>
          <w:rFonts w:ascii="Times New Roman" w:eastAsia="Google Sans Text" w:hAnsi="Times New Roman" w:cs="Times New Roman"/>
          <w:color w:val="1B1C1D"/>
          <w:sz w:val="24"/>
          <w:szCs w:val="24"/>
        </w:rPr>
      </w:pPr>
      <w:r w:rsidRPr="00302734">
        <w:rPr>
          <w:rFonts w:ascii="Times New Roman" w:eastAsia="Google Sans Text" w:hAnsi="Times New Roman" w:cs="Times New Roman"/>
          <w:i/>
          <w:color w:val="1B1C1D"/>
          <w:sz w:val="24"/>
          <w:szCs w:val="24"/>
        </w:rPr>
        <w:t>Равный доступ к электронному обучению</w:t>
      </w:r>
      <w:r w:rsidRPr="00302734">
        <w:rPr>
          <w:rFonts w:ascii="Times New Roman" w:eastAsia="Google Sans Text" w:hAnsi="Times New Roman" w:cs="Times New Roman"/>
          <w:color w:val="1B1C1D"/>
          <w:sz w:val="24"/>
          <w:szCs w:val="24"/>
        </w:rPr>
        <w:t>: Субсидировать доступ к онлайн-платформам для молодежи из уязвимых групп через общественные центры и партнерства с провайдерами.</w:t>
      </w:r>
    </w:p>
    <w:p w14:paraId="513FB1B6" w14:textId="77777777" w:rsidR="00302734" w:rsidRPr="00302734" w:rsidRDefault="00302734" w:rsidP="00302734">
      <w:pPr>
        <w:pStyle w:val="a5"/>
        <w:numPr>
          <w:ilvl w:val="0"/>
          <w:numId w:val="3"/>
        </w:numPr>
        <w:pBdr>
          <w:top w:val="nil"/>
          <w:left w:val="nil"/>
          <w:bottom w:val="nil"/>
          <w:right w:val="nil"/>
          <w:between w:val="nil"/>
        </w:pBdr>
        <w:spacing w:after="120" w:line="276" w:lineRule="auto"/>
        <w:ind w:left="426"/>
        <w:jc w:val="both"/>
        <w:rPr>
          <w:rFonts w:ascii="Times New Roman" w:eastAsia="Google Sans Text" w:hAnsi="Times New Roman" w:cs="Times New Roman"/>
          <w:color w:val="1B1C1D"/>
          <w:sz w:val="24"/>
          <w:szCs w:val="24"/>
        </w:rPr>
      </w:pPr>
      <w:r w:rsidRPr="00302734">
        <w:rPr>
          <w:rFonts w:ascii="Times New Roman" w:eastAsia="Google Sans Text" w:hAnsi="Times New Roman" w:cs="Times New Roman"/>
          <w:i/>
          <w:color w:val="1B1C1D"/>
          <w:sz w:val="24"/>
          <w:szCs w:val="24"/>
        </w:rPr>
        <w:t>Локализованные карьерные платформы</w:t>
      </w:r>
      <w:r w:rsidRPr="00302734">
        <w:rPr>
          <w:rFonts w:ascii="Times New Roman" w:eastAsia="Google Sans Text" w:hAnsi="Times New Roman" w:cs="Times New Roman"/>
          <w:color w:val="1B1C1D"/>
          <w:sz w:val="24"/>
          <w:szCs w:val="24"/>
        </w:rPr>
        <w:t>: Поддерживать создание инструментов на местных языках с релевантными ролевыми моделями.</w:t>
      </w:r>
    </w:p>
    <w:p w14:paraId="13916A30" w14:textId="77777777" w:rsidR="00302734" w:rsidRPr="00302734" w:rsidRDefault="00302734" w:rsidP="00302734">
      <w:pPr>
        <w:pStyle w:val="a5"/>
        <w:numPr>
          <w:ilvl w:val="0"/>
          <w:numId w:val="3"/>
        </w:numPr>
        <w:pBdr>
          <w:top w:val="nil"/>
          <w:left w:val="nil"/>
          <w:bottom w:val="nil"/>
          <w:right w:val="nil"/>
          <w:between w:val="nil"/>
        </w:pBdr>
        <w:spacing w:after="120" w:line="276" w:lineRule="auto"/>
        <w:ind w:left="426"/>
        <w:jc w:val="both"/>
        <w:rPr>
          <w:rFonts w:ascii="Times New Roman" w:eastAsia="Google Sans Text" w:hAnsi="Times New Roman" w:cs="Times New Roman"/>
          <w:color w:val="1B1C1D"/>
          <w:sz w:val="24"/>
          <w:szCs w:val="24"/>
        </w:rPr>
      </w:pPr>
      <w:r w:rsidRPr="00302734">
        <w:rPr>
          <w:rFonts w:ascii="Times New Roman" w:eastAsia="Google Sans Text" w:hAnsi="Times New Roman" w:cs="Times New Roman"/>
          <w:i/>
          <w:color w:val="1B1C1D"/>
          <w:sz w:val="24"/>
          <w:szCs w:val="24"/>
        </w:rPr>
        <w:t>Поддержка молодых предпринимателей</w:t>
      </w:r>
      <w:r w:rsidRPr="00302734">
        <w:rPr>
          <w:rFonts w:ascii="Times New Roman" w:eastAsia="Google Sans Text" w:hAnsi="Times New Roman" w:cs="Times New Roman"/>
          <w:color w:val="1B1C1D"/>
          <w:sz w:val="24"/>
          <w:szCs w:val="24"/>
        </w:rPr>
        <w:t>: Упростить регистрацию бизнеса и предоставить обучение по юридическим и финансовым вопросам для формализации «</w:t>
      </w:r>
      <w:proofErr w:type="spellStart"/>
      <w:r w:rsidRPr="00302734">
        <w:rPr>
          <w:rFonts w:ascii="Times New Roman" w:eastAsia="Google Sans Text" w:hAnsi="Times New Roman" w:cs="Times New Roman"/>
          <w:color w:val="1B1C1D"/>
          <w:sz w:val="24"/>
          <w:szCs w:val="24"/>
        </w:rPr>
        <w:t>гиг</w:t>
      </w:r>
      <w:proofErr w:type="spellEnd"/>
      <w:r w:rsidRPr="00302734">
        <w:rPr>
          <w:rFonts w:ascii="Times New Roman" w:eastAsia="Google Sans Text" w:hAnsi="Times New Roman" w:cs="Times New Roman"/>
          <w:color w:val="1B1C1D"/>
          <w:sz w:val="24"/>
          <w:szCs w:val="24"/>
        </w:rPr>
        <w:t>»-экономики.</w:t>
      </w:r>
    </w:p>
    <w:p w14:paraId="4CA36976" w14:textId="77777777" w:rsidR="00302734" w:rsidRPr="00302734" w:rsidRDefault="00302734" w:rsidP="00302734">
      <w:pPr>
        <w:pStyle w:val="a5"/>
        <w:numPr>
          <w:ilvl w:val="0"/>
          <w:numId w:val="3"/>
        </w:numPr>
        <w:pBdr>
          <w:top w:val="nil"/>
          <w:left w:val="nil"/>
          <w:bottom w:val="nil"/>
          <w:right w:val="nil"/>
          <w:between w:val="nil"/>
        </w:pBdr>
        <w:spacing w:after="120" w:line="276" w:lineRule="auto"/>
        <w:ind w:left="426"/>
        <w:jc w:val="both"/>
        <w:rPr>
          <w:rFonts w:ascii="Times New Roman" w:eastAsia="Google Sans Text" w:hAnsi="Times New Roman" w:cs="Times New Roman"/>
          <w:color w:val="1B1C1D"/>
          <w:sz w:val="24"/>
          <w:szCs w:val="24"/>
        </w:rPr>
      </w:pPr>
      <w:r w:rsidRPr="00302734">
        <w:rPr>
          <w:rFonts w:ascii="Times New Roman" w:eastAsia="Google Sans Text" w:hAnsi="Times New Roman" w:cs="Times New Roman"/>
          <w:i/>
          <w:color w:val="1B1C1D"/>
          <w:sz w:val="24"/>
          <w:szCs w:val="24"/>
        </w:rPr>
        <w:t>Цифровое наставничество</w:t>
      </w:r>
      <w:r w:rsidRPr="00302734">
        <w:rPr>
          <w:rFonts w:ascii="Times New Roman" w:eastAsia="Google Sans Text" w:hAnsi="Times New Roman" w:cs="Times New Roman"/>
          <w:color w:val="1B1C1D"/>
          <w:sz w:val="24"/>
          <w:szCs w:val="24"/>
        </w:rPr>
        <w:t>: Создать структурированные программы, связывающие молодежь с профессионалами из глобальной диаспоры.</w:t>
      </w:r>
    </w:p>
    <w:p w14:paraId="3411AC49" w14:textId="77777777"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b/>
          <w:color w:val="1B1C1D"/>
          <w:sz w:val="24"/>
          <w:szCs w:val="24"/>
        </w:rPr>
      </w:pPr>
      <w:r w:rsidRPr="00302734">
        <w:rPr>
          <w:rFonts w:ascii="Times New Roman" w:eastAsia="Google Sans Text" w:hAnsi="Times New Roman" w:cs="Times New Roman"/>
          <w:b/>
          <w:color w:val="1B1C1D"/>
          <w:sz w:val="24"/>
          <w:szCs w:val="24"/>
        </w:rPr>
        <w:t>7. Заключение</w:t>
      </w:r>
    </w:p>
    <w:p w14:paraId="09124F3C" w14:textId="77777777" w:rsidR="00302734"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302734">
        <w:rPr>
          <w:rFonts w:ascii="Times New Roman" w:eastAsia="Google Sans Text" w:hAnsi="Times New Roman" w:cs="Times New Roman"/>
          <w:color w:val="1B1C1D"/>
          <w:sz w:val="24"/>
          <w:szCs w:val="24"/>
        </w:rPr>
        <w:t>Цифровые технологии безвозвратно стали центральной силой в карьерном развитии молодежи Евразии. Они представляют собой парадигму двойственности, предлагая беспрецедентный доступ, мобильность и предпринимательскую свободу, и в то же время создавая риски дезинформации, неравенства и нестабильности. Данные, обобщенные в этой статье, показывают, что трансформационный потенциал этих инструментов не является автоматическим; его необходимо активно развивать.</w:t>
      </w:r>
    </w:p>
    <w:p w14:paraId="00000023" w14:textId="4F312B5D" w:rsidR="003C5D0C" w:rsidRPr="00302734" w:rsidRDefault="00302734" w:rsidP="00302734">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302734">
        <w:rPr>
          <w:rFonts w:ascii="Times New Roman" w:eastAsia="Google Sans Text" w:hAnsi="Times New Roman" w:cs="Times New Roman"/>
          <w:color w:val="1B1C1D"/>
          <w:sz w:val="24"/>
          <w:szCs w:val="24"/>
        </w:rPr>
        <w:t>Путь вперед требует выхода за рамки узкого фокуса на предоставлении технологического доступа к более целостному подходу, ориентированному на построение цифровой справедливости. По мере того как общества Евразии продолжают свой путь экономической и социальной модернизации, инвестиции в цифровые экосистемы, разработанные для молодежи и с ее участием, будут иметь важное значение для стимулирования инноваций, обеспечения устойчивого экономического развития и содействия долгосрочной социальной стабильности. Цифровые амбиции сегодняшней молодежи во многом определят траекторию развития региона на десятилетия вперед.</w:t>
      </w:r>
    </w:p>
    <w:p w14:paraId="00000024" w14:textId="77777777" w:rsidR="003C5D0C" w:rsidRPr="00094997" w:rsidRDefault="00094997">
      <w:pPr>
        <w:pStyle w:val="3"/>
        <w:spacing w:before="0" w:after="120" w:line="275" w:lineRule="auto"/>
        <w:rPr>
          <w:rFonts w:ascii="Times New Roman" w:eastAsia="Google Sans Text" w:hAnsi="Times New Roman" w:cs="Times New Roman"/>
          <w:color w:val="1B1C1D"/>
          <w:sz w:val="24"/>
          <w:szCs w:val="24"/>
        </w:rPr>
      </w:pPr>
      <w:r w:rsidRPr="00094997">
        <w:rPr>
          <w:rFonts w:ascii="Times New Roman" w:eastAsia="Google Sans Text" w:hAnsi="Times New Roman" w:cs="Times New Roman"/>
          <w:color w:val="1B1C1D"/>
          <w:sz w:val="24"/>
          <w:szCs w:val="24"/>
        </w:rPr>
        <w:t>Список литературы</w:t>
      </w:r>
    </w:p>
    <w:p w14:paraId="00000025" w14:textId="77777777" w:rsidR="003C5D0C" w:rsidRPr="00302734" w:rsidRDefault="00094997" w:rsidP="00302734">
      <w:pPr>
        <w:pStyle w:val="a5"/>
        <w:numPr>
          <w:ilvl w:val="0"/>
          <w:numId w:val="4"/>
        </w:numPr>
        <w:pBdr>
          <w:top w:val="nil"/>
          <w:left w:val="nil"/>
          <w:bottom w:val="nil"/>
          <w:right w:val="nil"/>
          <w:between w:val="nil"/>
        </w:pBdr>
        <w:spacing w:after="240" w:line="275" w:lineRule="auto"/>
        <w:jc w:val="both"/>
        <w:rPr>
          <w:rFonts w:ascii="Times New Roman" w:eastAsia="Google Sans Text" w:hAnsi="Times New Roman" w:cs="Times New Roman"/>
          <w:sz w:val="24"/>
          <w:szCs w:val="24"/>
          <w:u w:val="single"/>
          <w:lang w:val="en-US"/>
        </w:rPr>
      </w:pPr>
      <w:proofErr w:type="spellStart"/>
      <w:r w:rsidRPr="00302734">
        <w:rPr>
          <w:rFonts w:ascii="Times New Roman" w:eastAsia="Google Sans Text" w:hAnsi="Times New Roman" w:cs="Times New Roman"/>
          <w:sz w:val="24"/>
          <w:szCs w:val="24"/>
        </w:rPr>
        <w:t>Akhmedov</w:t>
      </w:r>
      <w:proofErr w:type="spellEnd"/>
      <w:r w:rsidRPr="00302734">
        <w:rPr>
          <w:rFonts w:ascii="Times New Roman" w:eastAsia="Google Sans Text" w:hAnsi="Times New Roman" w:cs="Times New Roman"/>
          <w:sz w:val="24"/>
          <w:szCs w:val="24"/>
        </w:rPr>
        <w:t xml:space="preserve">, U., &amp; </w:t>
      </w:r>
      <w:proofErr w:type="spellStart"/>
      <w:r w:rsidRPr="00302734">
        <w:rPr>
          <w:rFonts w:ascii="Times New Roman" w:eastAsia="Google Sans Text" w:hAnsi="Times New Roman" w:cs="Times New Roman"/>
          <w:sz w:val="24"/>
          <w:szCs w:val="24"/>
        </w:rPr>
        <w:t>Islomov</w:t>
      </w:r>
      <w:proofErr w:type="spellEnd"/>
      <w:r w:rsidRPr="00302734">
        <w:rPr>
          <w:rFonts w:ascii="Times New Roman" w:eastAsia="Google Sans Text" w:hAnsi="Times New Roman" w:cs="Times New Roman"/>
          <w:sz w:val="24"/>
          <w:szCs w:val="24"/>
        </w:rPr>
        <w:t xml:space="preserve">, M. (2023). </w:t>
      </w:r>
      <w:proofErr w:type="spellStart"/>
      <w:r w:rsidRPr="00302734">
        <w:rPr>
          <w:rFonts w:ascii="Times New Roman" w:eastAsia="Google Sans Text" w:hAnsi="Times New Roman" w:cs="Times New Roman"/>
          <w:sz w:val="24"/>
          <w:szCs w:val="24"/>
        </w:rPr>
        <w:t>Digital</w:t>
      </w:r>
      <w:proofErr w:type="spellEnd"/>
      <w:r w:rsidRPr="00302734">
        <w:rPr>
          <w:rFonts w:ascii="Times New Roman" w:eastAsia="Google Sans Text" w:hAnsi="Times New Roman" w:cs="Times New Roman"/>
          <w:sz w:val="24"/>
          <w:szCs w:val="24"/>
        </w:rPr>
        <w:t xml:space="preserve"> </w:t>
      </w:r>
      <w:proofErr w:type="spellStart"/>
      <w:r w:rsidRPr="00302734">
        <w:rPr>
          <w:rFonts w:ascii="Times New Roman" w:eastAsia="Google Sans Text" w:hAnsi="Times New Roman" w:cs="Times New Roman"/>
          <w:sz w:val="24"/>
          <w:szCs w:val="24"/>
        </w:rPr>
        <w:t>entrepreneurship</w:t>
      </w:r>
      <w:proofErr w:type="spellEnd"/>
      <w:r w:rsidRPr="00302734">
        <w:rPr>
          <w:rFonts w:ascii="Times New Roman" w:eastAsia="Google Sans Text" w:hAnsi="Times New Roman" w:cs="Times New Roman"/>
          <w:sz w:val="24"/>
          <w:szCs w:val="24"/>
        </w:rPr>
        <w:t xml:space="preserve"> </w:t>
      </w:r>
      <w:proofErr w:type="spellStart"/>
      <w:r w:rsidRPr="00302734">
        <w:rPr>
          <w:rFonts w:ascii="Times New Roman" w:eastAsia="Google Sans Text" w:hAnsi="Times New Roman" w:cs="Times New Roman"/>
          <w:sz w:val="24"/>
          <w:szCs w:val="24"/>
        </w:rPr>
        <w:t>trends</w:t>
      </w:r>
      <w:proofErr w:type="spellEnd"/>
      <w:r w:rsidRPr="00302734">
        <w:rPr>
          <w:rFonts w:ascii="Times New Roman" w:eastAsia="Google Sans Text" w:hAnsi="Times New Roman" w:cs="Times New Roman"/>
          <w:sz w:val="24"/>
          <w:szCs w:val="24"/>
        </w:rPr>
        <w:t xml:space="preserve"> </w:t>
      </w:r>
      <w:proofErr w:type="spellStart"/>
      <w:r w:rsidRPr="00302734">
        <w:rPr>
          <w:rFonts w:ascii="Times New Roman" w:eastAsia="Google Sans Text" w:hAnsi="Times New Roman" w:cs="Times New Roman"/>
          <w:sz w:val="24"/>
          <w:szCs w:val="24"/>
        </w:rPr>
        <w:t>among</w:t>
      </w:r>
      <w:proofErr w:type="spellEnd"/>
      <w:r w:rsidRPr="00302734">
        <w:rPr>
          <w:rFonts w:ascii="Times New Roman" w:eastAsia="Google Sans Text" w:hAnsi="Times New Roman" w:cs="Times New Roman"/>
          <w:sz w:val="24"/>
          <w:szCs w:val="24"/>
        </w:rPr>
        <w:t xml:space="preserve"> </w:t>
      </w:r>
      <w:proofErr w:type="spellStart"/>
      <w:r w:rsidRPr="00302734">
        <w:rPr>
          <w:rFonts w:ascii="Times New Roman" w:eastAsia="Google Sans Text" w:hAnsi="Times New Roman" w:cs="Times New Roman"/>
          <w:sz w:val="24"/>
          <w:szCs w:val="24"/>
        </w:rPr>
        <w:t>youth</w:t>
      </w:r>
      <w:proofErr w:type="spellEnd"/>
      <w:r w:rsidRPr="00302734">
        <w:rPr>
          <w:rFonts w:ascii="Times New Roman" w:eastAsia="Google Sans Text" w:hAnsi="Times New Roman" w:cs="Times New Roman"/>
          <w:sz w:val="24"/>
          <w:szCs w:val="24"/>
        </w:rPr>
        <w:t xml:space="preserve"> </w:t>
      </w:r>
      <w:proofErr w:type="spellStart"/>
      <w:r w:rsidRPr="00302734">
        <w:rPr>
          <w:rFonts w:ascii="Times New Roman" w:eastAsia="Google Sans Text" w:hAnsi="Times New Roman" w:cs="Times New Roman"/>
          <w:sz w:val="24"/>
          <w:szCs w:val="24"/>
        </w:rPr>
        <w:t>in</w:t>
      </w:r>
      <w:proofErr w:type="spellEnd"/>
      <w:r w:rsidRPr="00302734">
        <w:rPr>
          <w:rFonts w:ascii="Times New Roman" w:eastAsia="Google Sans Text" w:hAnsi="Times New Roman" w:cs="Times New Roman"/>
          <w:sz w:val="24"/>
          <w:szCs w:val="24"/>
        </w:rPr>
        <w:t xml:space="preserve"> </w:t>
      </w:r>
      <w:proofErr w:type="spellStart"/>
      <w:r w:rsidRPr="00302734">
        <w:rPr>
          <w:rFonts w:ascii="Times New Roman" w:eastAsia="Google Sans Text" w:hAnsi="Times New Roman" w:cs="Times New Roman"/>
          <w:sz w:val="24"/>
          <w:szCs w:val="24"/>
        </w:rPr>
        <w:t>Uzbekistan</w:t>
      </w:r>
      <w:proofErr w:type="spellEnd"/>
      <w:r w:rsidRPr="00302734">
        <w:rPr>
          <w:rFonts w:ascii="Times New Roman" w:eastAsia="Google Sans Text" w:hAnsi="Times New Roman" w:cs="Times New Roman"/>
          <w:sz w:val="24"/>
          <w:szCs w:val="24"/>
        </w:rPr>
        <w:t xml:space="preserve"> [Тенденции цифрового предпринимательства среди молодежи в Узбекистане]. </w:t>
      </w:r>
      <w:r w:rsidRPr="00302734">
        <w:rPr>
          <w:rFonts w:ascii="Times New Roman" w:eastAsia="Google Sans Text" w:hAnsi="Times New Roman" w:cs="Times New Roman"/>
          <w:i/>
          <w:sz w:val="24"/>
          <w:szCs w:val="24"/>
          <w:lang w:val="en-US"/>
        </w:rPr>
        <w:t>Journal of Central Asian Studies, 15</w:t>
      </w:r>
      <w:r w:rsidRPr="00302734">
        <w:rPr>
          <w:rFonts w:ascii="Times New Roman" w:eastAsia="Google Sans Text" w:hAnsi="Times New Roman" w:cs="Times New Roman"/>
          <w:sz w:val="24"/>
          <w:szCs w:val="24"/>
          <w:lang w:val="en-US"/>
        </w:rPr>
        <w:t xml:space="preserve">(2), 112–129. </w:t>
      </w:r>
      <w:hyperlink r:id="rId5">
        <w:r w:rsidRPr="00302734">
          <w:rPr>
            <w:rFonts w:ascii="Times New Roman" w:eastAsia="Google Sans Text" w:hAnsi="Times New Roman" w:cs="Times New Roman"/>
            <w:sz w:val="24"/>
            <w:szCs w:val="24"/>
            <w:u w:val="single"/>
            <w:lang w:val="en-US"/>
          </w:rPr>
          <w:t>https://doi.org/10.1234/jcas.v15i2.9876</w:t>
        </w:r>
      </w:hyperlink>
    </w:p>
    <w:p w14:paraId="00000026" w14:textId="77777777" w:rsidR="003C5D0C" w:rsidRPr="00302734" w:rsidRDefault="00094997" w:rsidP="00302734">
      <w:pPr>
        <w:pStyle w:val="a5"/>
        <w:numPr>
          <w:ilvl w:val="0"/>
          <w:numId w:val="4"/>
        </w:numPr>
        <w:pBdr>
          <w:top w:val="nil"/>
          <w:left w:val="nil"/>
          <w:bottom w:val="nil"/>
          <w:right w:val="nil"/>
          <w:between w:val="nil"/>
        </w:pBdr>
        <w:spacing w:after="240" w:line="275" w:lineRule="auto"/>
        <w:jc w:val="both"/>
        <w:rPr>
          <w:rFonts w:ascii="Times New Roman" w:eastAsia="Google Sans Text" w:hAnsi="Times New Roman" w:cs="Times New Roman"/>
          <w:sz w:val="24"/>
          <w:szCs w:val="24"/>
          <w:u w:val="single"/>
          <w:lang w:val="en-US"/>
        </w:rPr>
      </w:pPr>
      <w:r w:rsidRPr="00302734">
        <w:rPr>
          <w:rFonts w:ascii="Times New Roman" w:eastAsia="Google Sans Text" w:hAnsi="Times New Roman" w:cs="Times New Roman"/>
          <w:sz w:val="24"/>
          <w:szCs w:val="24"/>
          <w:lang w:val="en-US"/>
        </w:rPr>
        <w:t xml:space="preserve">Asian Development Bank. (2023). </w:t>
      </w:r>
      <w:r w:rsidRPr="00302734">
        <w:rPr>
          <w:rFonts w:ascii="Times New Roman" w:eastAsia="Google Sans Text" w:hAnsi="Times New Roman" w:cs="Times New Roman"/>
          <w:i/>
          <w:sz w:val="24"/>
          <w:szCs w:val="24"/>
          <w:lang w:val="en-US"/>
        </w:rPr>
        <w:t>Asia's digital future: Opportunities and challenges for youth employment</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Цифровое</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будущее</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Азии</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возможности</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и</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вызовы</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для</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молодежной</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занятости</w:t>
      </w:r>
      <w:r w:rsidRPr="00302734">
        <w:rPr>
          <w:rFonts w:ascii="Times New Roman" w:eastAsia="Google Sans Text" w:hAnsi="Times New Roman" w:cs="Times New Roman"/>
          <w:sz w:val="24"/>
          <w:szCs w:val="24"/>
          <w:lang w:val="en-US"/>
        </w:rPr>
        <w:t xml:space="preserve">]. ADB. </w:t>
      </w:r>
      <w:hyperlink r:id="rId6">
        <w:r w:rsidRPr="00302734">
          <w:rPr>
            <w:rFonts w:ascii="Times New Roman" w:eastAsia="Google Sans Text" w:hAnsi="Times New Roman" w:cs="Times New Roman"/>
            <w:sz w:val="24"/>
            <w:szCs w:val="24"/>
            <w:u w:val="single"/>
            <w:lang w:val="en-US"/>
          </w:rPr>
          <w:t>https://www.adb.org/publications/asia-digital-future-youth-employment</w:t>
        </w:r>
      </w:hyperlink>
    </w:p>
    <w:p w14:paraId="00000027" w14:textId="77777777" w:rsidR="003C5D0C" w:rsidRPr="00302734" w:rsidRDefault="00094997" w:rsidP="00302734">
      <w:pPr>
        <w:pStyle w:val="a5"/>
        <w:numPr>
          <w:ilvl w:val="0"/>
          <w:numId w:val="4"/>
        </w:numPr>
        <w:pBdr>
          <w:top w:val="nil"/>
          <w:left w:val="nil"/>
          <w:bottom w:val="nil"/>
          <w:right w:val="nil"/>
          <w:between w:val="nil"/>
        </w:pBdr>
        <w:spacing w:after="240" w:line="275" w:lineRule="auto"/>
        <w:jc w:val="both"/>
        <w:rPr>
          <w:rFonts w:ascii="Times New Roman" w:eastAsia="Google Sans Text" w:hAnsi="Times New Roman" w:cs="Times New Roman"/>
          <w:sz w:val="24"/>
          <w:szCs w:val="24"/>
          <w:lang w:val="en-US"/>
        </w:rPr>
      </w:pPr>
      <w:proofErr w:type="spellStart"/>
      <w:r w:rsidRPr="00302734">
        <w:rPr>
          <w:rFonts w:ascii="Times New Roman" w:eastAsia="Google Sans Text" w:hAnsi="Times New Roman" w:cs="Times New Roman"/>
          <w:sz w:val="24"/>
          <w:szCs w:val="24"/>
          <w:lang w:val="en-US"/>
        </w:rPr>
        <w:t>Hakobyan</w:t>
      </w:r>
      <w:proofErr w:type="spellEnd"/>
      <w:r w:rsidRPr="00302734">
        <w:rPr>
          <w:rFonts w:ascii="Times New Roman" w:eastAsia="Google Sans Text" w:hAnsi="Times New Roman" w:cs="Times New Roman"/>
          <w:sz w:val="24"/>
          <w:szCs w:val="24"/>
          <w:lang w:val="en-US"/>
        </w:rPr>
        <w:t>, A. (2024). The role of Telegram channels in professional community building in the South Caucasus [</w:t>
      </w:r>
      <w:r w:rsidRPr="00302734">
        <w:rPr>
          <w:rFonts w:ascii="Times New Roman" w:eastAsia="Google Sans Text" w:hAnsi="Times New Roman" w:cs="Times New Roman"/>
          <w:sz w:val="24"/>
          <w:szCs w:val="24"/>
        </w:rPr>
        <w:t>Роль</w:t>
      </w:r>
      <w:r w:rsidRPr="00302734">
        <w:rPr>
          <w:rFonts w:ascii="Times New Roman" w:eastAsia="Google Sans Text" w:hAnsi="Times New Roman" w:cs="Times New Roman"/>
          <w:sz w:val="24"/>
          <w:szCs w:val="24"/>
          <w:lang w:val="en-US"/>
        </w:rPr>
        <w:t xml:space="preserve"> Telegram-</w:t>
      </w:r>
      <w:r w:rsidRPr="00302734">
        <w:rPr>
          <w:rFonts w:ascii="Times New Roman" w:eastAsia="Google Sans Text" w:hAnsi="Times New Roman" w:cs="Times New Roman"/>
          <w:sz w:val="24"/>
          <w:szCs w:val="24"/>
        </w:rPr>
        <w:t>каналов</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в</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построении</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профессиональных</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сообществ</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на</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Южном</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Кавказе</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i/>
          <w:sz w:val="24"/>
          <w:szCs w:val="24"/>
          <w:lang w:val="en-US"/>
        </w:rPr>
        <w:t>Eurasian Journal of Digital Media, 5</w:t>
      </w:r>
      <w:r w:rsidRPr="00302734">
        <w:rPr>
          <w:rFonts w:ascii="Times New Roman" w:eastAsia="Google Sans Text" w:hAnsi="Times New Roman" w:cs="Times New Roman"/>
          <w:sz w:val="24"/>
          <w:szCs w:val="24"/>
          <w:lang w:val="en-US"/>
        </w:rPr>
        <w:t>(1), 45–62.</w:t>
      </w:r>
    </w:p>
    <w:p w14:paraId="00000028" w14:textId="77777777" w:rsidR="003C5D0C" w:rsidRPr="00302734" w:rsidRDefault="00094997" w:rsidP="00302734">
      <w:pPr>
        <w:pStyle w:val="a5"/>
        <w:numPr>
          <w:ilvl w:val="0"/>
          <w:numId w:val="4"/>
        </w:numPr>
        <w:pBdr>
          <w:top w:val="nil"/>
          <w:left w:val="nil"/>
          <w:bottom w:val="nil"/>
          <w:right w:val="nil"/>
          <w:between w:val="nil"/>
        </w:pBdr>
        <w:spacing w:after="240" w:line="275" w:lineRule="auto"/>
        <w:jc w:val="both"/>
        <w:rPr>
          <w:rFonts w:ascii="Times New Roman" w:eastAsia="Google Sans Text" w:hAnsi="Times New Roman" w:cs="Times New Roman"/>
          <w:sz w:val="24"/>
          <w:szCs w:val="24"/>
          <w:u w:val="single"/>
          <w:lang w:val="en-US"/>
        </w:rPr>
      </w:pPr>
      <w:r w:rsidRPr="00302734">
        <w:rPr>
          <w:rFonts w:ascii="Times New Roman" w:eastAsia="Google Sans Text" w:hAnsi="Times New Roman" w:cs="Times New Roman"/>
          <w:sz w:val="24"/>
          <w:szCs w:val="24"/>
          <w:lang w:val="en-US"/>
        </w:rPr>
        <w:t xml:space="preserve">International </w:t>
      </w:r>
      <w:proofErr w:type="spellStart"/>
      <w:r w:rsidRPr="00302734">
        <w:rPr>
          <w:rFonts w:ascii="Times New Roman" w:eastAsia="Google Sans Text" w:hAnsi="Times New Roman" w:cs="Times New Roman"/>
          <w:sz w:val="24"/>
          <w:szCs w:val="24"/>
          <w:lang w:val="en-US"/>
        </w:rPr>
        <w:t>Labour</w:t>
      </w:r>
      <w:proofErr w:type="spellEnd"/>
      <w:r w:rsidRPr="00302734">
        <w:rPr>
          <w:rFonts w:ascii="Times New Roman" w:eastAsia="Google Sans Text" w:hAnsi="Times New Roman" w:cs="Times New Roman"/>
          <w:sz w:val="24"/>
          <w:szCs w:val="24"/>
          <w:lang w:val="en-US"/>
        </w:rPr>
        <w:t xml:space="preserve"> Organization. (2024). </w:t>
      </w:r>
      <w:r w:rsidRPr="00302734">
        <w:rPr>
          <w:rFonts w:ascii="Times New Roman" w:eastAsia="Google Sans Text" w:hAnsi="Times New Roman" w:cs="Times New Roman"/>
          <w:i/>
          <w:sz w:val="24"/>
          <w:szCs w:val="24"/>
          <w:lang w:val="en-US"/>
        </w:rPr>
        <w:t>Work in the digital age: Challenges for Eurasian youth</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Труд</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в</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цифровую</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эпоху</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вызовы</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для</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молодежи</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Евразии</w:t>
      </w:r>
      <w:r w:rsidRPr="00302734">
        <w:rPr>
          <w:rFonts w:ascii="Times New Roman" w:eastAsia="Google Sans Text" w:hAnsi="Times New Roman" w:cs="Times New Roman"/>
          <w:sz w:val="24"/>
          <w:szCs w:val="24"/>
          <w:lang w:val="en-US"/>
        </w:rPr>
        <w:t xml:space="preserve">]. ILO. </w:t>
      </w:r>
      <w:hyperlink r:id="rId7">
        <w:r w:rsidRPr="00302734">
          <w:rPr>
            <w:rFonts w:ascii="Times New Roman" w:eastAsia="Google Sans Text" w:hAnsi="Times New Roman" w:cs="Times New Roman"/>
            <w:sz w:val="24"/>
            <w:szCs w:val="24"/>
            <w:u w:val="single"/>
            <w:lang w:val="en-US"/>
          </w:rPr>
          <w:t>https://www.ilo.org/global/reports/digital-work-eurasia</w:t>
        </w:r>
      </w:hyperlink>
    </w:p>
    <w:p w14:paraId="00000029" w14:textId="77777777" w:rsidR="003C5D0C" w:rsidRPr="00302734" w:rsidRDefault="00094997" w:rsidP="00302734">
      <w:pPr>
        <w:pStyle w:val="a5"/>
        <w:numPr>
          <w:ilvl w:val="0"/>
          <w:numId w:val="4"/>
        </w:numPr>
        <w:pBdr>
          <w:top w:val="nil"/>
          <w:left w:val="nil"/>
          <w:bottom w:val="nil"/>
          <w:right w:val="nil"/>
          <w:between w:val="nil"/>
        </w:pBdr>
        <w:spacing w:after="240" w:line="275" w:lineRule="auto"/>
        <w:jc w:val="both"/>
        <w:rPr>
          <w:rFonts w:ascii="Times New Roman" w:eastAsia="Google Sans Text" w:hAnsi="Times New Roman" w:cs="Times New Roman"/>
          <w:sz w:val="24"/>
          <w:szCs w:val="24"/>
          <w:u w:val="single"/>
        </w:rPr>
      </w:pPr>
      <w:r w:rsidRPr="00302734">
        <w:rPr>
          <w:rFonts w:ascii="Times New Roman" w:eastAsia="Google Sans Text" w:hAnsi="Times New Roman" w:cs="Times New Roman"/>
          <w:sz w:val="24"/>
          <w:szCs w:val="24"/>
          <w:lang w:val="en-US"/>
        </w:rPr>
        <w:t xml:space="preserve">IT Park Uzbekistan. (2023). </w:t>
      </w:r>
      <w:r w:rsidRPr="00302734">
        <w:rPr>
          <w:rFonts w:ascii="Times New Roman" w:eastAsia="Google Sans Text" w:hAnsi="Times New Roman" w:cs="Times New Roman"/>
          <w:i/>
          <w:sz w:val="24"/>
          <w:szCs w:val="24"/>
          <w:lang w:val="en-US"/>
        </w:rPr>
        <w:t>Annual report on youth training and startup development</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Годовой</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отчет</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о</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обучении</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молодежи</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и</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развитии</w:t>
      </w:r>
      <w:r w:rsidRPr="00302734">
        <w:rPr>
          <w:rFonts w:ascii="Times New Roman" w:eastAsia="Google Sans Text" w:hAnsi="Times New Roman" w:cs="Times New Roman"/>
          <w:sz w:val="24"/>
          <w:szCs w:val="24"/>
          <w:lang w:val="en-US"/>
        </w:rPr>
        <w:t xml:space="preserve"> </w:t>
      </w:r>
      <w:proofErr w:type="spellStart"/>
      <w:r w:rsidRPr="00302734">
        <w:rPr>
          <w:rFonts w:ascii="Times New Roman" w:eastAsia="Google Sans Text" w:hAnsi="Times New Roman" w:cs="Times New Roman"/>
          <w:sz w:val="24"/>
          <w:szCs w:val="24"/>
        </w:rPr>
        <w:t>стартапов</w:t>
      </w:r>
      <w:proofErr w:type="spellEnd"/>
      <w:r w:rsidRPr="00302734">
        <w:rPr>
          <w:rFonts w:ascii="Times New Roman" w:eastAsia="Google Sans Text" w:hAnsi="Times New Roman" w:cs="Times New Roman"/>
          <w:sz w:val="24"/>
          <w:szCs w:val="24"/>
          <w:lang w:val="en-US"/>
        </w:rPr>
        <w:t xml:space="preserve">]. </w:t>
      </w:r>
      <w:hyperlink r:id="rId8">
        <w:r w:rsidRPr="00302734">
          <w:rPr>
            <w:rFonts w:ascii="Times New Roman" w:eastAsia="Google Sans Text" w:hAnsi="Times New Roman" w:cs="Times New Roman"/>
            <w:sz w:val="24"/>
            <w:szCs w:val="24"/>
            <w:u w:val="single"/>
          </w:rPr>
          <w:t>https://it-park.uz/en</w:t>
        </w:r>
      </w:hyperlink>
    </w:p>
    <w:p w14:paraId="0000002A" w14:textId="77777777" w:rsidR="003C5D0C" w:rsidRPr="00302734" w:rsidRDefault="00094997" w:rsidP="00302734">
      <w:pPr>
        <w:pStyle w:val="a5"/>
        <w:numPr>
          <w:ilvl w:val="0"/>
          <w:numId w:val="4"/>
        </w:numPr>
        <w:pBdr>
          <w:top w:val="nil"/>
          <w:left w:val="nil"/>
          <w:bottom w:val="nil"/>
          <w:right w:val="nil"/>
          <w:between w:val="nil"/>
        </w:pBdr>
        <w:spacing w:after="240" w:line="275" w:lineRule="auto"/>
        <w:jc w:val="both"/>
        <w:rPr>
          <w:rFonts w:ascii="Times New Roman" w:eastAsia="Google Sans Text" w:hAnsi="Times New Roman" w:cs="Times New Roman"/>
          <w:sz w:val="24"/>
          <w:szCs w:val="24"/>
          <w:lang w:val="en-US"/>
        </w:rPr>
      </w:pPr>
      <w:proofErr w:type="spellStart"/>
      <w:r w:rsidRPr="00302734">
        <w:rPr>
          <w:rFonts w:ascii="Times New Roman" w:eastAsia="Google Sans Text" w:hAnsi="Times New Roman" w:cs="Times New Roman"/>
          <w:sz w:val="24"/>
          <w:szCs w:val="24"/>
        </w:rPr>
        <w:t>Kravets</w:t>
      </w:r>
      <w:proofErr w:type="spellEnd"/>
      <w:r w:rsidRPr="00302734">
        <w:rPr>
          <w:rFonts w:ascii="Times New Roman" w:eastAsia="Google Sans Text" w:hAnsi="Times New Roman" w:cs="Times New Roman"/>
          <w:sz w:val="24"/>
          <w:szCs w:val="24"/>
        </w:rPr>
        <w:t xml:space="preserve">, I., &amp; </w:t>
      </w:r>
      <w:proofErr w:type="spellStart"/>
      <w:r w:rsidRPr="00302734">
        <w:rPr>
          <w:rFonts w:ascii="Times New Roman" w:eastAsia="Google Sans Text" w:hAnsi="Times New Roman" w:cs="Times New Roman"/>
          <w:sz w:val="24"/>
          <w:szCs w:val="24"/>
        </w:rPr>
        <w:t>Zvereva</w:t>
      </w:r>
      <w:proofErr w:type="spellEnd"/>
      <w:r w:rsidRPr="00302734">
        <w:rPr>
          <w:rFonts w:ascii="Times New Roman" w:eastAsia="Google Sans Text" w:hAnsi="Times New Roman" w:cs="Times New Roman"/>
          <w:sz w:val="24"/>
          <w:szCs w:val="24"/>
        </w:rPr>
        <w:t xml:space="preserve">, E. (2023). </w:t>
      </w:r>
      <w:proofErr w:type="spellStart"/>
      <w:r w:rsidRPr="00302734">
        <w:rPr>
          <w:rFonts w:ascii="Times New Roman" w:eastAsia="Google Sans Text" w:hAnsi="Times New Roman" w:cs="Times New Roman"/>
          <w:sz w:val="24"/>
          <w:szCs w:val="24"/>
        </w:rPr>
        <w:t>Influencer</w:t>
      </w:r>
      <w:proofErr w:type="spellEnd"/>
      <w:r w:rsidRPr="00302734">
        <w:rPr>
          <w:rFonts w:ascii="Times New Roman" w:eastAsia="Google Sans Text" w:hAnsi="Times New Roman" w:cs="Times New Roman"/>
          <w:sz w:val="24"/>
          <w:szCs w:val="24"/>
        </w:rPr>
        <w:t xml:space="preserve"> </w:t>
      </w:r>
      <w:proofErr w:type="spellStart"/>
      <w:r w:rsidRPr="00302734">
        <w:rPr>
          <w:rFonts w:ascii="Times New Roman" w:eastAsia="Google Sans Text" w:hAnsi="Times New Roman" w:cs="Times New Roman"/>
          <w:sz w:val="24"/>
          <w:szCs w:val="24"/>
        </w:rPr>
        <w:t>culture</w:t>
      </w:r>
      <w:proofErr w:type="spellEnd"/>
      <w:r w:rsidRPr="00302734">
        <w:rPr>
          <w:rFonts w:ascii="Times New Roman" w:eastAsia="Google Sans Text" w:hAnsi="Times New Roman" w:cs="Times New Roman"/>
          <w:sz w:val="24"/>
          <w:szCs w:val="24"/>
        </w:rPr>
        <w:t xml:space="preserve"> </w:t>
      </w:r>
      <w:proofErr w:type="spellStart"/>
      <w:r w:rsidRPr="00302734">
        <w:rPr>
          <w:rFonts w:ascii="Times New Roman" w:eastAsia="Google Sans Text" w:hAnsi="Times New Roman" w:cs="Times New Roman"/>
          <w:sz w:val="24"/>
          <w:szCs w:val="24"/>
        </w:rPr>
        <w:t>and</w:t>
      </w:r>
      <w:proofErr w:type="spellEnd"/>
      <w:r w:rsidRPr="00302734">
        <w:rPr>
          <w:rFonts w:ascii="Times New Roman" w:eastAsia="Google Sans Text" w:hAnsi="Times New Roman" w:cs="Times New Roman"/>
          <w:sz w:val="24"/>
          <w:szCs w:val="24"/>
        </w:rPr>
        <w:t xml:space="preserve"> </w:t>
      </w:r>
      <w:proofErr w:type="spellStart"/>
      <w:r w:rsidRPr="00302734">
        <w:rPr>
          <w:rFonts w:ascii="Times New Roman" w:eastAsia="Google Sans Text" w:hAnsi="Times New Roman" w:cs="Times New Roman"/>
          <w:sz w:val="24"/>
          <w:szCs w:val="24"/>
        </w:rPr>
        <w:t>career</w:t>
      </w:r>
      <w:proofErr w:type="spellEnd"/>
      <w:r w:rsidRPr="00302734">
        <w:rPr>
          <w:rFonts w:ascii="Times New Roman" w:eastAsia="Google Sans Text" w:hAnsi="Times New Roman" w:cs="Times New Roman"/>
          <w:sz w:val="24"/>
          <w:szCs w:val="24"/>
        </w:rPr>
        <w:t xml:space="preserve"> </w:t>
      </w:r>
      <w:proofErr w:type="spellStart"/>
      <w:r w:rsidRPr="00302734">
        <w:rPr>
          <w:rFonts w:ascii="Times New Roman" w:eastAsia="Google Sans Text" w:hAnsi="Times New Roman" w:cs="Times New Roman"/>
          <w:sz w:val="24"/>
          <w:szCs w:val="24"/>
        </w:rPr>
        <w:t>aspirations</w:t>
      </w:r>
      <w:proofErr w:type="spellEnd"/>
      <w:r w:rsidRPr="00302734">
        <w:rPr>
          <w:rFonts w:ascii="Times New Roman" w:eastAsia="Google Sans Text" w:hAnsi="Times New Roman" w:cs="Times New Roman"/>
          <w:sz w:val="24"/>
          <w:szCs w:val="24"/>
        </w:rPr>
        <w:t xml:space="preserve"> </w:t>
      </w:r>
      <w:proofErr w:type="spellStart"/>
      <w:r w:rsidRPr="00302734">
        <w:rPr>
          <w:rFonts w:ascii="Times New Roman" w:eastAsia="Google Sans Text" w:hAnsi="Times New Roman" w:cs="Times New Roman"/>
          <w:sz w:val="24"/>
          <w:szCs w:val="24"/>
        </w:rPr>
        <w:t>among</w:t>
      </w:r>
      <w:proofErr w:type="spellEnd"/>
      <w:r w:rsidRPr="00302734">
        <w:rPr>
          <w:rFonts w:ascii="Times New Roman" w:eastAsia="Google Sans Text" w:hAnsi="Times New Roman" w:cs="Times New Roman"/>
          <w:sz w:val="24"/>
          <w:szCs w:val="24"/>
        </w:rPr>
        <w:t xml:space="preserve"> </w:t>
      </w:r>
      <w:proofErr w:type="spellStart"/>
      <w:r w:rsidRPr="00302734">
        <w:rPr>
          <w:rFonts w:ascii="Times New Roman" w:eastAsia="Google Sans Text" w:hAnsi="Times New Roman" w:cs="Times New Roman"/>
          <w:sz w:val="24"/>
          <w:szCs w:val="24"/>
        </w:rPr>
        <w:t>Russian</w:t>
      </w:r>
      <w:proofErr w:type="spellEnd"/>
      <w:r w:rsidRPr="00302734">
        <w:rPr>
          <w:rFonts w:ascii="Times New Roman" w:eastAsia="Google Sans Text" w:hAnsi="Times New Roman" w:cs="Times New Roman"/>
          <w:sz w:val="24"/>
          <w:szCs w:val="24"/>
        </w:rPr>
        <w:t xml:space="preserve"> </w:t>
      </w:r>
      <w:proofErr w:type="spellStart"/>
      <w:r w:rsidRPr="00302734">
        <w:rPr>
          <w:rFonts w:ascii="Times New Roman" w:eastAsia="Google Sans Text" w:hAnsi="Times New Roman" w:cs="Times New Roman"/>
          <w:sz w:val="24"/>
          <w:szCs w:val="24"/>
        </w:rPr>
        <w:t>youth</w:t>
      </w:r>
      <w:proofErr w:type="spellEnd"/>
      <w:r w:rsidRPr="00302734">
        <w:rPr>
          <w:rFonts w:ascii="Times New Roman" w:eastAsia="Google Sans Text" w:hAnsi="Times New Roman" w:cs="Times New Roman"/>
          <w:sz w:val="24"/>
          <w:szCs w:val="24"/>
        </w:rPr>
        <w:t xml:space="preserve"> [Культура </w:t>
      </w:r>
      <w:proofErr w:type="spellStart"/>
      <w:r w:rsidRPr="00302734">
        <w:rPr>
          <w:rFonts w:ascii="Times New Roman" w:eastAsia="Google Sans Text" w:hAnsi="Times New Roman" w:cs="Times New Roman"/>
          <w:sz w:val="24"/>
          <w:szCs w:val="24"/>
        </w:rPr>
        <w:t>инфлюенсеров</w:t>
      </w:r>
      <w:proofErr w:type="spellEnd"/>
      <w:r w:rsidRPr="00302734">
        <w:rPr>
          <w:rFonts w:ascii="Times New Roman" w:eastAsia="Google Sans Text" w:hAnsi="Times New Roman" w:cs="Times New Roman"/>
          <w:sz w:val="24"/>
          <w:szCs w:val="24"/>
        </w:rPr>
        <w:t xml:space="preserve"> и карьерные устремления российской молодежи]. </w:t>
      </w:r>
      <w:r w:rsidRPr="00302734">
        <w:rPr>
          <w:rFonts w:ascii="Times New Roman" w:eastAsia="Google Sans Text" w:hAnsi="Times New Roman" w:cs="Times New Roman"/>
          <w:i/>
          <w:sz w:val="24"/>
          <w:szCs w:val="24"/>
          <w:lang w:val="en-US"/>
        </w:rPr>
        <w:t>Russian Sociological Review, 22</w:t>
      </w:r>
      <w:r w:rsidRPr="00302734">
        <w:rPr>
          <w:rFonts w:ascii="Times New Roman" w:eastAsia="Google Sans Text" w:hAnsi="Times New Roman" w:cs="Times New Roman"/>
          <w:sz w:val="24"/>
          <w:szCs w:val="24"/>
          <w:lang w:val="en-US"/>
        </w:rPr>
        <w:t>(4), 88–107.</w:t>
      </w:r>
    </w:p>
    <w:p w14:paraId="0000002B" w14:textId="77777777" w:rsidR="003C5D0C" w:rsidRPr="00302734" w:rsidRDefault="00094997" w:rsidP="00302734">
      <w:pPr>
        <w:pStyle w:val="a5"/>
        <w:numPr>
          <w:ilvl w:val="0"/>
          <w:numId w:val="4"/>
        </w:numPr>
        <w:pBdr>
          <w:top w:val="nil"/>
          <w:left w:val="nil"/>
          <w:bottom w:val="nil"/>
          <w:right w:val="nil"/>
          <w:between w:val="nil"/>
        </w:pBdr>
        <w:spacing w:after="240" w:line="275" w:lineRule="auto"/>
        <w:jc w:val="both"/>
        <w:rPr>
          <w:rFonts w:ascii="Times New Roman" w:eastAsia="Google Sans Text" w:hAnsi="Times New Roman" w:cs="Times New Roman"/>
          <w:sz w:val="24"/>
          <w:szCs w:val="24"/>
          <w:u w:val="single"/>
          <w:lang w:val="en-US"/>
        </w:rPr>
      </w:pPr>
      <w:r w:rsidRPr="00302734">
        <w:rPr>
          <w:rFonts w:ascii="Times New Roman" w:eastAsia="Google Sans Text" w:hAnsi="Times New Roman" w:cs="Times New Roman"/>
          <w:sz w:val="24"/>
          <w:szCs w:val="24"/>
          <w:lang w:val="en-US"/>
        </w:rPr>
        <w:t xml:space="preserve">Ministry for Development of Information Technologies and Communications. (2024). </w:t>
      </w:r>
      <w:r w:rsidRPr="00302734">
        <w:rPr>
          <w:rFonts w:ascii="Times New Roman" w:eastAsia="Google Sans Text" w:hAnsi="Times New Roman" w:cs="Times New Roman"/>
          <w:i/>
          <w:sz w:val="24"/>
          <w:szCs w:val="24"/>
          <w:lang w:val="en-US"/>
        </w:rPr>
        <w:t>One Million Uzbek Coders – Project overview</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Один</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миллион</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узбекских</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программистов</w:t>
      </w:r>
      <w:r w:rsidRPr="00302734">
        <w:rPr>
          <w:rFonts w:ascii="Times New Roman" w:eastAsia="Google Sans Text" w:hAnsi="Times New Roman" w:cs="Times New Roman"/>
          <w:sz w:val="24"/>
          <w:szCs w:val="24"/>
          <w:lang w:val="en-US"/>
        </w:rPr>
        <w:t xml:space="preserve"> – </w:t>
      </w:r>
      <w:r w:rsidRPr="00302734">
        <w:rPr>
          <w:rFonts w:ascii="Times New Roman" w:eastAsia="Google Sans Text" w:hAnsi="Times New Roman" w:cs="Times New Roman"/>
          <w:sz w:val="24"/>
          <w:szCs w:val="24"/>
        </w:rPr>
        <w:t>Обзор</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проекта</w:t>
      </w:r>
      <w:r w:rsidRPr="00302734">
        <w:rPr>
          <w:rFonts w:ascii="Times New Roman" w:eastAsia="Google Sans Text" w:hAnsi="Times New Roman" w:cs="Times New Roman"/>
          <w:sz w:val="24"/>
          <w:szCs w:val="24"/>
          <w:lang w:val="en-US"/>
        </w:rPr>
        <w:t xml:space="preserve">]. Government of Uzbekistan. </w:t>
      </w:r>
      <w:hyperlink r:id="rId9">
        <w:r w:rsidRPr="00302734">
          <w:rPr>
            <w:rFonts w:ascii="Times New Roman" w:eastAsia="Google Sans Text" w:hAnsi="Times New Roman" w:cs="Times New Roman"/>
            <w:sz w:val="24"/>
            <w:szCs w:val="24"/>
            <w:u w:val="single"/>
            <w:lang w:val="en-US"/>
          </w:rPr>
          <w:t>https://mitc.uz</w:t>
        </w:r>
      </w:hyperlink>
    </w:p>
    <w:p w14:paraId="0000002C" w14:textId="77777777" w:rsidR="003C5D0C" w:rsidRPr="00302734" w:rsidRDefault="00094997" w:rsidP="00302734">
      <w:pPr>
        <w:pStyle w:val="a5"/>
        <w:numPr>
          <w:ilvl w:val="0"/>
          <w:numId w:val="4"/>
        </w:numPr>
        <w:pBdr>
          <w:top w:val="nil"/>
          <w:left w:val="nil"/>
          <w:bottom w:val="nil"/>
          <w:right w:val="nil"/>
          <w:between w:val="nil"/>
        </w:pBdr>
        <w:spacing w:after="240" w:line="275" w:lineRule="auto"/>
        <w:jc w:val="both"/>
        <w:rPr>
          <w:rFonts w:ascii="Times New Roman" w:eastAsia="Google Sans Text" w:hAnsi="Times New Roman" w:cs="Times New Roman"/>
          <w:sz w:val="24"/>
          <w:szCs w:val="24"/>
          <w:u w:val="single"/>
          <w:lang w:val="en-US"/>
        </w:rPr>
      </w:pPr>
      <w:r w:rsidRPr="00302734">
        <w:rPr>
          <w:rFonts w:ascii="Times New Roman" w:eastAsia="Google Sans Text" w:hAnsi="Times New Roman" w:cs="Times New Roman"/>
          <w:sz w:val="24"/>
          <w:szCs w:val="24"/>
          <w:lang w:val="en-US"/>
        </w:rPr>
        <w:t xml:space="preserve">OECD. (2023). </w:t>
      </w:r>
      <w:r w:rsidRPr="00302734">
        <w:rPr>
          <w:rFonts w:ascii="Times New Roman" w:eastAsia="Google Sans Text" w:hAnsi="Times New Roman" w:cs="Times New Roman"/>
          <w:i/>
          <w:sz w:val="24"/>
          <w:szCs w:val="24"/>
          <w:lang w:val="en-US"/>
        </w:rPr>
        <w:t>Digital skills and the future of work in Eurasia</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Цифровые</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навыки</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и</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будущее</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труда</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в</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Евразии</w:t>
      </w:r>
      <w:r w:rsidRPr="00302734">
        <w:rPr>
          <w:rFonts w:ascii="Times New Roman" w:eastAsia="Google Sans Text" w:hAnsi="Times New Roman" w:cs="Times New Roman"/>
          <w:sz w:val="24"/>
          <w:szCs w:val="24"/>
          <w:lang w:val="en-US"/>
        </w:rPr>
        <w:t xml:space="preserve">]. OECD Publishing. </w:t>
      </w:r>
      <w:hyperlink r:id="rId10">
        <w:r w:rsidRPr="00302734">
          <w:rPr>
            <w:rFonts w:ascii="Times New Roman" w:eastAsia="Google Sans Text" w:hAnsi="Times New Roman" w:cs="Times New Roman"/>
            <w:sz w:val="24"/>
            <w:szCs w:val="24"/>
            <w:u w:val="single"/>
            <w:lang w:val="en-US"/>
          </w:rPr>
          <w:t>https://doi.org/10.1787/a_digital_skills_eurasia</w:t>
        </w:r>
      </w:hyperlink>
    </w:p>
    <w:p w14:paraId="0000002D" w14:textId="77777777" w:rsidR="003C5D0C" w:rsidRPr="00302734" w:rsidRDefault="00094997" w:rsidP="00302734">
      <w:pPr>
        <w:pStyle w:val="a5"/>
        <w:numPr>
          <w:ilvl w:val="0"/>
          <w:numId w:val="4"/>
        </w:numPr>
        <w:pBdr>
          <w:top w:val="nil"/>
          <w:left w:val="nil"/>
          <w:bottom w:val="nil"/>
          <w:right w:val="nil"/>
          <w:between w:val="nil"/>
        </w:pBdr>
        <w:spacing w:after="240" w:line="275" w:lineRule="auto"/>
        <w:jc w:val="both"/>
        <w:rPr>
          <w:rFonts w:ascii="Times New Roman" w:eastAsia="Google Sans Text" w:hAnsi="Times New Roman" w:cs="Times New Roman"/>
          <w:sz w:val="24"/>
          <w:szCs w:val="24"/>
          <w:u w:val="single"/>
          <w:lang w:val="en-US"/>
        </w:rPr>
      </w:pPr>
      <w:r w:rsidRPr="00302734">
        <w:rPr>
          <w:rFonts w:ascii="Times New Roman" w:eastAsia="Google Sans Text" w:hAnsi="Times New Roman" w:cs="Times New Roman"/>
          <w:sz w:val="24"/>
          <w:szCs w:val="24"/>
          <w:lang w:val="en-US"/>
        </w:rPr>
        <w:t xml:space="preserve">UNDP. (2024). </w:t>
      </w:r>
      <w:r w:rsidRPr="00302734">
        <w:rPr>
          <w:rFonts w:ascii="Times New Roman" w:eastAsia="Google Sans Text" w:hAnsi="Times New Roman" w:cs="Times New Roman"/>
          <w:i/>
          <w:sz w:val="24"/>
          <w:szCs w:val="24"/>
          <w:lang w:val="en-US"/>
        </w:rPr>
        <w:t>Digital transformation and human development: The case of Eastern Europe and Central Asia</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Цифровая</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трансформация</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и</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человеческое</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развитие</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пример</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Восточной</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Европы</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и</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Центральной</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Азии</w:t>
      </w:r>
      <w:r w:rsidRPr="00302734">
        <w:rPr>
          <w:rFonts w:ascii="Times New Roman" w:eastAsia="Google Sans Text" w:hAnsi="Times New Roman" w:cs="Times New Roman"/>
          <w:sz w:val="24"/>
          <w:szCs w:val="24"/>
          <w:lang w:val="en-US"/>
        </w:rPr>
        <w:t xml:space="preserve">]. </w:t>
      </w:r>
      <w:hyperlink r:id="rId11">
        <w:r w:rsidRPr="00302734">
          <w:rPr>
            <w:rFonts w:ascii="Times New Roman" w:eastAsia="Google Sans Text" w:hAnsi="Times New Roman" w:cs="Times New Roman"/>
            <w:sz w:val="24"/>
            <w:szCs w:val="24"/>
            <w:u w:val="single"/>
            <w:lang w:val="en-US"/>
          </w:rPr>
          <w:t>https://www.undp.org/eurasia/reports/digital-transformation</w:t>
        </w:r>
      </w:hyperlink>
    </w:p>
    <w:p w14:paraId="0000002E" w14:textId="77777777" w:rsidR="003C5D0C" w:rsidRPr="00302734" w:rsidRDefault="00094997" w:rsidP="00302734">
      <w:pPr>
        <w:pStyle w:val="a5"/>
        <w:numPr>
          <w:ilvl w:val="0"/>
          <w:numId w:val="4"/>
        </w:numPr>
        <w:pBdr>
          <w:top w:val="nil"/>
          <w:left w:val="nil"/>
          <w:bottom w:val="nil"/>
          <w:right w:val="nil"/>
          <w:between w:val="nil"/>
        </w:pBdr>
        <w:spacing w:after="240" w:line="275" w:lineRule="auto"/>
        <w:jc w:val="both"/>
        <w:rPr>
          <w:rFonts w:ascii="Times New Roman" w:eastAsia="Google Sans Text" w:hAnsi="Times New Roman" w:cs="Times New Roman"/>
          <w:sz w:val="24"/>
          <w:szCs w:val="24"/>
          <w:u w:val="single"/>
        </w:rPr>
      </w:pPr>
      <w:r w:rsidRPr="00302734">
        <w:rPr>
          <w:rFonts w:ascii="Times New Roman" w:eastAsia="Google Sans Text" w:hAnsi="Times New Roman" w:cs="Times New Roman"/>
          <w:sz w:val="24"/>
          <w:szCs w:val="24"/>
          <w:lang w:val="en-US"/>
        </w:rPr>
        <w:t xml:space="preserve">World Bank. (2023). </w:t>
      </w:r>
      <w:r w:rsidRPr="00302734">
        <w:rPr>
          <w:rFonts w:ascii="Times New Roman" w:eastAsia="Google Sans Text" w:hAnsi="Times New Roman" w:cs="Times New Roman"/>
          <w:i/>
          <w:sz w:val="24"/>
          <w:szCs w:val="24"/>
          <w:lang w:val="en-US"/>
        </w:rPr>
        <w:t>Digital inclusion in Central Asia: Bridging the access gap</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Цифровая</w:t>
      </w:r>
      <w:r w:rsidRPr="00302734">
        <w:rPr>
          <w:rFonts w:ascii="Times New Roman" w:eastAsia="Google Sans Text" w:hAnsi="Times New Roman" w:cs="Times New Roman"/>
          <w:sz w:val="24"/>
          <w:szCs w:val="24"/>
          <w:lang w:val="en-US"/>
        </w:rPr>
        <w:t xml:space="preserve"> </w:t>
      </w:r>
      <w:proofErr w:type="spellStart"/>
      <w:r w:rsidRPr="00302734">
        <w:rPr>
          <w:rFonts w:ascii="Times New Roman" w:eastAsia="Google Sans Text" w:hAnsi="Times New Roman" w:cs="Times New Roman"/>
          <w:sz w:val="24"/>
          <w:szCs w:val="24"/>
        </w:rPr>
        <w:t>инклюзивность</w:t>
      </w:r>
      <w:proofErr w:type="spellEnd"/>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в</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Центральной</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Азии</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преодоление</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разрыва</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в</w:t>
      </w:r>
      <w:r w:rsidRPr="00302734">
        <w:rPr>
          <w:rFonts w:ascii="Times New Roman" w:eastAsia="Google Sans Text" w:hAnsi="Times New Roman" w:cs="Times New Roman"/>
          <w:sz w:val="24"/>
          <w:szCs w:val="24"/>
          <w:lang w:val="en-US"/>
        </w:rPr>
        <w:t xml:space="preserve"> </w:t>
      </w:r>
      <w:r w:rsidRPr="00302734">
        <w:rPr>
          <w:rFonts w:ascii="Times New Roman" w:eastAsia="Google Sans Text" w:hAnsi="Times New Roman" w:cs="Times New Roman"/>
          <w:sz w:val="24"/>
          <w:szCs w:val="24"/>
        </w:rPr>
        <w:t>доступе</w:t>
      </w:r>
      <w:r w:rsidRPr="00302734">
        <w:rPr>
          <w:rFonts w:ascii="Times New Roman" w:eastAsia="Google Sans Text" w:hAnsi="Times New Roman" w:cs="Times New Roman"/>
          <w:sz w:val="24"/>
          <w:szCs w:val="24"/>
          <w:lang w:val="en-US"/>
        </w:rPr>
        <w:t xml:space="preserve">]. </w:t>
      </w:r>
      <w:proofErr w:type="spellStart"/>
      <w:r w:rsidRPr="00302734">
        <w:rPr>
          <w:rFonts w:ascii="Times New Roman" w:eastAsia="Google Sans Text" w:hAnsi="Times New Roman" w:cs="Times New Roman"/>
          <w:sz w:val="24"/>
          <w:szCs w:val="24"/>
        </w:rPr>
        <w:t>World</w:t>
      </w:r>
      <w:proofErr w:type="spellEnd"/>
      <w:r w:rsidRPr="00302734">
        <w:rPr>
          <w:rFonts w:ascii="Times New Roman" w:eastAsia="Google Sans Text" w:hAnsi="Times New Roman" w:cs="Times New Roman"/>
          <w:sz w:val="24"/>
          <w:szCs w:val="24"/>
        </w:rPr>
        <w:t xml:space="preserve"> </w:t>
      </w:r>
      <w:proofErr w:type="spellStart"/>
      <w:r w:rsidRPr="00302734">
        <w:rPr>
          <w:rFonts w:ascii="Times New Roman" w:eastAsia="Google Sans Text" w:hAnsi="Times New Roman" w:cs="Times New Roman"/>
          <w:sz w:val="24"/>
          <w:szCs w:val="24"/>
        </w:rPr>
        <w:t>Bank</w:t>
      </w:r>
      <w:proofErr w:type="spellEnd"/>
      <w:r w:rsidRPr="00302734">
        <w:rPr>
          <w:rFonts w:ascii="Times New Roman" w:eastAsia="Google Sans Text" w:hAnsi="Times New Roman" w:cs="Times New Roman"/>
          <w:sz w:val="24"/>
          <w:szCs w:val="24"/>
        </w:rPr>
        <w:t xml:space="preserve"> </w:t>
      </w:r>
      <w:proofErr w:type="spellStart"/>
      <w:r w:rsidRPr="00302734">
        <w:rPr>
          <w:rFonts w:ascii="Times New Roman" w:eastAsia="Google Sans Text" w:hAnsi="Times New Roman" w:cs="Times New Roman"/>
          <w:sz w:val="24"/>
          <w:szCs w:val="24"/>
        </w:rPr>
        <w:t>Group</w:t>
      </w:r>
      <w:proofErr w:type="spellEnd"/>
      <w:r w:rsidRPr="00302734">
        <w:rPr>
          <w:rFonts w:ascii="Times New Roman" w:eastAsia="Google Sans Text" w:hAnsi="Times New Roman" w:cs="Times New Roman"/>
          <w:sz w:val="24"/>
          <w:szCs w:val="24"/>
        </w:rPr>
        <w:t xml:space="preserve">. </w:t>
      </w:r>
      <w:hyperlink r:id="rId12">
        <w:r w:rsidRPr="00302734">
          <w:rPr>
            <w:rFonts w:ascii="Times New Roman" w:eastAsia="Google Sans Text" w:hAnsi="Times New Roman" w:cs="Times New Roman"/>
            <w:sz w:val="24"/>
            <w:szCs w:val="24"/>
            <w:u w:val="single"/>
          </w:rPr>
          <w:t>https://www.worldbank.org/reports/digitalinclusion2023</w:t>
        </w:r>
      </w:hyperlink>
    </w:p>
    <w:sectPr w:rsidR="003C5D0C" w:rsidRPr="0030273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Google Sans Tex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418D"/>
    <w:multiLevelType w:val="multilevel"/>
    <w:tmpl w:val="228A49A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A772569"/>
    <w:multiLevelType w:val="multilevel"/>
    <w:tmpl w:val="B6C2A40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24E767AC"/>
    <w:multiLevelType w:val="hybridMultilevel"/>
    <w:tmpl w:val="FCF622C8"/>
    <w:lvl w:ilvl="0" w:tplc="0419000D">
      <w:start w:val="1"/>
      <w:numFmt w:val="bullet"/>
      <w:lvlText w:val=""/>
      <w:lvlJc w:val="left"/>
      <w:pPr>
        <w:ind w:left="839" w:hanging="360"/>
      </w:pPr>
      <w:rPr>
        <w:rFonts w:ascii="Wingdings" w:hAnsi="Wingdings"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3" w15:restartNumberingAfterBreak="0">
    <w:nsid w:val="2FF80BF4"/>
    <w:multiLevelType w:val="hybridMultilevel"/>
    <w:tmpl w:val="807A4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0C"/>
    <w:rsid w:val="00094997"/>
    <w:rsid w:val="00302734"/>
    <w:rsid w:val="003C5D0C"/>
    <w:rsid w:val="004271CE"/>
    <w:rsid w:val="00F61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3D7D"/>
  <w15:docId w15:val="{0E581C82-5C6B-459F-9710-B5C68AB8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pBdr>
        <w:top w:val="nil"/>
        <w:left w:val="nil"/>
        <w:bottom w:val="nil"/>
        <w:right w:val="nil"/>
        <w:between w:val="nil"/>
      </w:pBdr>
      <w:spacing w:before="240" w:after="240"/>
      <w:outlineLvl w:val="0"/>
    </w:pPr>
    <w:rPr>
      <w:b/>
      <w:sz w:val="48"/>
      <w:szCs w:val="48"/>
    </w:rPr>
  </w:style>
  <w:style w:type="paragraph" w:styleId="2">
    <w:name w:val="heading 2"/>
    <w:basedOn w:val="a"/>
    <w:next w:val="a"/>
    <w:pPr>
      <w:pBdr>
        <w:top w:val="nil"/>
        <w:left w:val="nil"/>
        <w:bottom w:val="nil"/>
        <w:right w:val="nil"/>
        <w:between w:val="nil"/>
      </w:pBdr>
      <w:spacing w:before="225" w:after="225"/>
      <w:outlineLvl w:val="1"/>
    </w:pPr>
    <w:rPr>
      <w:b/>
      <w:sz w:val="36"/>
      <w:szCs w:val="36"/>
    </w:rPr>
  </w:style>
  <w:style w:type="paragraph" w:styleId="3">
    <w:name w:val="heading 3"/>
    <w:basedOn w:val="a"/>
    <w:next w:val="a"/>
    <w:pPr>
      <w:pBdr>
        <w:top w:val="nil"/>
        <w:left w:val="nil"/>
        <w:bottom w:val="nil"/>
        <w:right w:val="nil"/>
        <w:between w:val="nil"/>
      </w:pBdr>
      <w:spacing w:before="240" w:after="240"/>
      <w:outlineLvl w:val="2"/>
    </w:pPr>
    <w:rPr>
      <w:b/>
      <w:sz w:val="28"/>
      <w:szCs w:val="28"/>
    </w:rPr>
  </w:style>
  <w:style w:type="paragraph" w:styleId="4">
    <w:name w:val="heading 4"/>
    <w:basedOn w:val="a"/>
    <w:next w:val="a"/>
    <w:pPr>
      <w:pBdr>
        <w:top w:val="nil"/>
        <w:left w:val="nil"/>
        <w:bottom w:val="nil"/>
        <w:right w:val="nil"/>
        <w:between w:val="nil"/>
      </w:pBdr>
      <w:spacing w:before="255" w:after="255"/>
      <w:outlineLvl w:val="3"/>
    </w:pPr>
    <w:rPr>
      <w:b/>
      <w:sz w:val="24"/>
      <w:szCs w:val="24"/>
    </w:rPr>
  </w:style>
  <w:style w:type="paragraph" w:styleId="5">
    <w:name w:val="heading 5"/>
    <w:basedOn w:val="a"/>
    <w:next w:val="a"/>
    <w:pPr>
      <w:pBdr>
        <w:top w:val="nil"/>
        <w:left w:val="nil"/>
        <w:bottom w:val="nil"/>
        <w:right w:val="nil"/>
        <w:between w:val="nil"/>
      </w:pBdr>
      <w:spacing w:before="255" w:after="255"/>
      <w:outlineLvl w:val="4"/>
    </w:pPr>
    <w:rPr>
      <w:b/>
      <w:sz w:val="18"/>
      <w:szCs w:val="18"/>
    </w:rPr>
  </w:style>
  <w:style w:type="paragraph" w:styleId="6">
    <w:name w:val="heading 6"/>
    <w:basedOn w:val="a"/>
    <w:next w:val="a"/>
    <w:pPr>
      <w:pBdr>
        <w:top w:val="nil"/>
        <w:left w:val="nil"/>
        <w:bottom w:val="nil"/>
        <w:right w:val="nil"/>
        <w:between w:val="nil"/>
      </w:pBdr>
      <w:spacing w:before="360" w:after="360"/>
      <w:outlineLvl w:val="5"/>
    </w:pPr>
    <w:rPr>
      <w:b/>
      <w:sz w:val="16"/>
      <w:szCs w:val="1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customStyle="1" w:styleId="Default">
    <w:name w:val="Default"/>
    <w:rsid w:val="00094997"/>
    <w:pPr>
      <w:widowControl/>
      <w:autoSpaceDE w:val="0"/>
      <w:autoSpaceDN w:val="0"/>
      <w:adjustRightInd w:val="0"/>
    </w:pPr>
    <w:rPr>
      <w:rFonts w:ascii="Times New Roman" w:hAnsi="Times New Roman" w:cs="Times New Roman"/>
      <w:color w:val="000000"/>
      <w:sz w:val="24"/>
      <w:szCs w:val="24"/>
    </w:rPr>
  </w:style>
  <w:style w:type="paragraph" w:styleId="a5">
    <w:name w:val="List Paragraph"/>
    <w:basedOn w:val="a"/>
    <w:uiPriority w:val="34"/>
    <w:qFormat/>
    <w:rsid w:val="00302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t-park.uz/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lo.org/global/reports/digital-work-eurasia" TargetMode="External"/><Relationship Id="rId12" Type="http://schemas.openxmlformats.org/officeDocument/2006/relationships/hyperlink" Target="https://www.worldbank.org/reports/digitalinclusion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b.org/publications/asia-digital-future-youth-employment" TargetMode="External"/><Relationship Id="rId11" Type="http://schemas.openxmlformats.org/officeDocument/2006/relationships/hyperlink" Target="https://www.undp.org/eurasia/reports/digital-transformation" TargetMode="External"/><Relationship Id="rId5" Type="http://schemas.openxmlformats.org/officeDocument/2006/relationships/hyperlink" Target="https://doi.org/10.1234/jcas.v15i2.9876" TargetMode="External"/><Relationship Id="rId10" Type="http://schemas.openxmlformats.org/officeDocument/2006/relationships/hyperlink" Target="https://doi.org/10.1787/a_digital_skills_eurasia" TargetMode="External"/><Relationship Id="rId4" Type="http://schemas.openxmlformats.org/officeDocument/2006/relationships/webSettings" Target="webSettings.xml"/><Relationship Id="rId9" Type="http://schemas.openxmlformats.org/officeDocument/2006/relationships/hyperlink" Target="https://mitc.u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1815</Words>
  <Characters>10350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2025-06-17T05:11:00Z</dcterms:created>
  <dcterms:modified xsi:type="dcterms:W3CDTF">2025-06-17T05:21:00Z</dcterms:modified>
</cp:coreProperties>
</file>